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83" w:rsidRPr="00EE76A9" w:rsidRDefault="000E2D83" w:rsidP="00965FBD">
      <w:pPr>
        <w:pStyle w:val="Header"/>
        <w:tabs>
          <w:tab w:val="right" w:pos="9639"/>
        </w:tabs>
        <w:rPr>
          <w:bCs/>
          <w:i/>
          <w:noProof w:val="0"/>
          <w:sz w:val="32"/>
          <w:lang w:eastAsia="ja-JP"/>
        </w:rPr>
      </w:pPr>
      <w:r w:rsidRPr="004A1A55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4A1A55">
        <w:rPr>
          <w:bCs/>
          <w:noProof w:val="0"/>
          <w:sz w:val="24"/>
          <w:szCs w:val="24"/>
        </w:rPr>
        <w:t xml:space="preserve">SG-RAN </w:t>
      </w:r>
      <w:r w:rsidRPr="004A1A55">
        <w:rPr>
          <w:noProof w:val="0"/>
          <w:sz w:val="24"/>
          <w:szCs w:val="24"/>
        </w:rPr>
        <w:t>WG</w:t>
      </w:r>
      <w:r>
        <w:rPr>
          <w:noProof w:val="0"/>
          <w:sz w:val="24"/>
          <w:szCs w:val="24"/>
        </w:rPr>
        <w:t>4</w:t>
      </w:r>
      <w:r w:rsidRPr="004A1A55">
        <w:rPr>
          <w:noProof w:val="0"/>
          <w:sz w:val="24"/>
          <w:szCs w:val="24"/>
        </w:rPr>
        <w:t xml:space="preserve"> Meeting #</w:t>
      </w:r>
      <w:r>
        <w:rPr>
          <w:noProof w:val="0"/>
          <w:sz w:val="24"/>
          <w:szCs w:val="24"/>
        </w:rPr>
        <w:t>62</w:t>
      </w:r>
      <w:r>
        <w:rPr>
          <w:bCs/>
          <w:noProof w:val="0"/>
          <w:sz w:val="24"/>
        </w:rPr>
        <w:t xml:space="preserve">                                                          </w:t>
      </w:r>
      <w:r w:rsidR="002902AE">
        <w:rPr>
          <w:bCs/>
          <w:noProof w:val="0"/>
          <w:sz w:val="24"/>
          <w:lang w:eastAsia="ja-JP"/>
        </w:rPr>
        <w:t>R4-120678</w:t>
      </w:r>
    </w:p>
    <w:p w:rsidR="000E2D83" w:rsidRPr="007B7496" w:rsidRDefault="000E2D83" w:rsidP="00965FBD">
      <w:pPr>
        <w:pStyle w:val="Header"/>
        <w:rPr>
          <w:bCs/>
          <w:noProof w:val="0"/>
          <w:sz w:val="24"/>
          <w:lang w:eastAsia="ja-JP"/>
        </w:rPr>
      </w:pPr>
      <w:r>
        <w:rPr>
          <w:rFonts w:eastAsia="SimSun"/>
          <w:sz w:val="24"/>
          <w:lang w:eastAsia="zh-CN"/>
        </w:rPr>
        <w:t>Dresden, Germany,</w:t>
      </w:r>
      <w:r w:rsidRPr="005A565D">
        <w:rPr>
          <w:rFonts w:eastAsia="SimSun"/>
          <w:sz w:val="24"/>
          <w:lang w:eastAsia="zh-CN"/>
        </w:rPr>
        <w:t xml:space="preserve"> </w:t>
      </w:r>
      <w:r w:rsidR="00237812">
        <w:rPr>
          <w:rFonts w:eastAsia="SimSun"/>
          <w:sz w:val="24"/>
          <w:lang w:eastAsia="zh-CN"/>
        </w:rPr>
        <w:t>6-9</w:t>
      </w:r>
      <w:r>
        <w:rPr>
          <w:rFonts w:eastAsia="SimSun"/>
          <w:sz w:val="24"/>
          <w:lang w:eastAsia="zh-CN"/>
        </w:rPr>
        <w:t xml:space="preserve"> February 2012</w:t>
      </w:r>
    </w:p>
    <w:p w:rsidR="000E2D83" w:rsidRPr="007B7496" w:rsidRDefault="000E2D83" w:rsidP="00965FBD">
      <w:pPr>
        <w:pStyle w:val="Header"/>
        <w:rPr>
          <w:bCs/>
          <w:noProof w:val="0"/>
          <w:sz w:val="24"/>
          <w:lang w:eastAsia="ja-JP"/>
        </w:rPr>
      </w:pPr>
    </w:p>
    <w:p w:rsidR="000E2D83" w:rsidRPr="007B7496" w:rsidRDefault="000E2D83" w:rsidP="00965FBD">
      <w:pPr>
        <w:pStyle w:val="Header"/>
        <w:rPr>
          <w:bCs/>
          <w:noProof w:val="0"/>
          <w:sz w:val="24"/>
          <w:lang w:eastAsia="ja-JP"/>
        </w:rPr>
      </w:pPr>
    </w:p>
    <w:p w:rsidR="000E2D83" w:rsidRPr="000E2D83" w:rsidRDefault="00D77096" w:rsidP="00965FBD">
      <w:pPr>
        <w:pStyle w:val="CRCoverPage"/>
        <w:rPr>
          <w:rFonts w:cs="Arial"/>
          <w:b/>
          <w:bCs/>
          <w:sz w:val="21"/>
          <w:szCs w:val="21"/>
          <w:lang w:val="sv-SE"/>
        </w:rPr>
      </w:pPr>
      <w:r w:rsidRPr="00D77096">
        <w:rPr>
          <w:rFonts w:cs="Arial"/>
          <w:b/>
          <w:bCs/>
          <w:sz w:val="21"/>
          <w:szCs w:val="21"/>
          <w:lang w:val="sv-SE"/>
        </w:rPr>
        <w:t xml:space="preserve">Agenda item:           </w:t>
      </w:r>
      <w:r w:rsidR="004D37E8">
        <w:rPr>
          <w:rFonts w:cs="Arial"/>
          <w:b/>
          <w:bCs/>
          <w:sz w:val="21"/>
          <w:szCs w:val="21"/>
          <w:lang w:val="sv-SE"/>
        </w:rPr>
        <w:t xml:space="preserve"> </w:t>
      </w:r>
      <w:r w:rsidR="002902AE">
        <w:rPr>
          <w:rFonts w:cs="Arial"/>
          <w:b/>
          <w:bCs/>
          <w:sz w:val="21"/>
          <w:szCs w:val="21"/>
          <w:lang w:val="sv-SE"/>
        </w:rPr>
        <w:t>6.1.4</w:t>
      </w:r>
      <w:r>
        <w:rPr>
          <w:rFonts w:cs="Arial"/>
          <w:b/>
          <w:bCs/>
          <w:sz w:val="21"/>
          <w:szCs w:val="21"/>
          <w:lang w:val="sv-SE"/>
        </w:rPr>
        <w:tab/>
      </w:r>
    </w:p>
    <w:p w:rsidR="000E2D83" w:rsidRPr="00687A15" w:rsidRDefault="004D37E8" w:rsidP="00965F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>Source:</w:t>
      </w:r>
      <w:r>
        <w:rPr>
          <w:rFonts w:ascii="Arial" w:hAnsi="Arial" w:cs="Arial"/>
          <w:b/>
          <w:bCs/>
          <w:szCs w:val="21"/>
        </w:rPr>
        <w:tab/>
      </w:r>
      <w:r w:rsidR="000E2D83" w:rsidRPr="00687A15">
        <w:rPr>
          <w:rFonts w:ascii="Arial" w:hAnsi="Arial" w:cs="Arial"/>
          <w:b/>
          <w:bCs/>
          <w:szCs w:val="21"/>
        </w:rPr>
        <w:t>ST-Ericsson/Ericsson</w:t>
      </w:r>
    </w:p>
    <w:p w:rsidR="000E2D83" w:rsidRPr="00687A15" w:rsidRDefault="000E2D83" w:rsidP="00965FBD">
      <w:pPr>
        <w:ind w:left="1985" w:hanging="1985"/>
        <w:rPr>
          <w:rFonts w:ascii="Arial" w:hAnsi="Arial" w:cs="Arial"/>
          <w:b/>
          <w:szCs w:val="21"/>
        </w:rPr>
      </w:pPr>
      <w:r w:rsidRPr="00687A15">
        <w:rPr>
          <w:rFonts w:ascii="Arial" w:hAnsi="Arial" w:cs="Arial"/>
          <w:b/>
          <w:bCs/>
          <w:szCs w:val="21"/>
        </w:rPr>
        <w:t>Title:</w:t>
      </w:r>
      <w:r w:rsidRPr="00687A15">
        <w:rPr>
          <w:rFonts w:ascii="Arial" w:hAnsi="Arial" w:cs="Arial"/>
          <w:b/>
          <w:bCs/>
          <w:szCs w:val="21"/>
        </w:rPr>
        <w:tab/>
      </w:r>
      <w:r w:rsidR="00265EF2">
        <w:rPr>
          <w:rFonts w:ascii="Arial" w:hAnsi="Arial" w:cs="Arial"/>
          <w:b/>
          <w:szCs w:val="21"/>
        </w:rPr>
        <w:t xml:space="preserve">Extending PBCH coverage </w:t>
      </w:r>
    </w:p>
    <w:p w:rsidR="000E2D83" w:rsidRPr="00687A15" w:rsidRDefault="004D37E8" w:rsidP="00965FBD">
      <w:pPr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>Document for:</w:t>
      </w:r>
      <w:r>
        <w:rPr>
          <w:rFonts w:ascii="Arial" w:hAnsi="Arial" w:cs="Arial"/>
          <w:b/>
          <w:bCs/>
          <w:szCs w:val="21"/>
        </w:rPr>
        <w:tab/>
        <w:t xml:space="preserve">          </w:t>
      </w:r>
      <w:r w:rsidR="00B84D02">
        <w:rPr>
          <w:rFonts w:ascii="Arial" w:hAnsi="Arial" w:cs="Arial"/>
          <w:b/>
          <w:bCs/>
          <w:szCs w:val="21"/>
        </w:rPr>
        <w:t>Discussion</w:t>
      </w:r>
    </w:p>
    <w:p w:rsidR="000E2D83" w:rsidRDefault="000E2D83" w:rsidP="00965FBD">
      <w:pPr>
        <w:tabs>
          <w:tab w:val="left" w:pos="1985"/>
        </w:tabs>
        <w:rPr>
          <w:sz w:val="22"/>
        </w:rPr>
      </w:pPr>
    </w:p>
    <w:p w:rsidR="000E2D83" w:rsidRDefault="000E2D83" w:rsidP="00965FBD">
      <w:pPr>
        <w:pStyle w:val="Heading1"/>
        <w:pBdr>
          <w:top w:val="single" w:sz="12" w:space="0" w:color="auto"/>
        </w:pBdr>
      </w:pPr>
      <w:r>
        <w:t>Introduction</w:t>
      </w:r>
    </w:p>
    <w:p w:rsidR="00265EF2" w:rsidRDefault="00CB36C2" w:rsidP="00265EF2">
      <w:r>
        <w:rPr>
          <w:lang w:val="en-GB" w:eastAsia="en-US"/>
        </w:rPr>
        <w:t xml:space="preserve">In the last RAN plenary meeting TSG RAN 54 document [1] introduced the discussion on the support of SFBC+FSTD on PBCH (4tx antennas). </w:t>
      </w:r>
      <w:r>
        <w:t xml:space="preserve">This feature is mandatory to be used by idle mode UEs when 4 transmit antennas are used by the </w:t>
      </w:r>
      <w:proofErr w:type="spellStart"/>
      <w:r>
        <w:t>eNodeB</w:t>
      </w:r>
      <w:proofErr w:type="spellEnd"/>
      <w:r>
        <w:t xml:space="preserve">. If the feature is not supported, the UE cannot access the cell when 4 </w:t>
      </w:r>
      <w:proofErr w:type="spellStart"/>
      <w:proofErr w:type="gramStart"/>
      <w:r>
        <w:t>Tx</w:t>
      </w:r>
      <w:proofErr w:type="spellEnd"/>
      <w:proofErr w:type="gramEnd"/>
      <w:r>
        <w:t xml:space="preserve"> </w:t>
      </w:r>
      <w:proofErr w:type="spellStart"/>
      <w:r>
        <w:t>eNodeB</w:t>
      </w:r>
      <w:proofErr w:type="spellEnd"/>
      <w:r>
        <w:t xml:space="preserve"> are used.</w:t>
      </w:r>
    </w:p>
    <w:p w:rsidR="00CB36C2" w:rsidRDefault="00CB36C2" w:rsidP="00265EF2">
      <w:r>
        <w:t xml:space="preserve">If this feature is not correctly supported by some UEs in the network, the activation of a 4 </w:t>
      </w:r>
      <w:proofErr w:type="spellStart"/>
      <w:proofErr w:type="gramStart"/>
      <w:r>
        <w:t>tx</w:t>
      </w:r>
      <w:proofErr w:type="spellEnd"/>
      <w:proofErr w:type="gramEnd"/>
      <w:r>
        <w:t xml:space="preserve"> would imply that these UEs won’t be able to </w:t>
      </w:r>
      <w:r w:rsidR="000E2634">
        <w:t xml:space="preserve">access </w:t>
      </w:r>
      <w:r>
        <w:t>the cell anymore.</w:t>
      </w:r>
    </w:p>
    <w:p w:rsidR="00CB36C2" w:rsidRDefault="00CB36C2" w:rsidP="00265EF2"/>
    <w:p w:rsidR="000E2634" w:rsidRDefault="000E2634" w:rsidP="00265EF2">
      <w:r>
        <w:t xml:space="preserve">In TSG RAN 54 </w:t>
      </w:r>
      <w:proofErr w:type="gramStart"/>
      <w:r>
        <w:t>The</w:t>
      </w:r>
      <w:proofErr w:type="gramEnd"/>
      <w:r>
        <w:t xml:space="preserve"> LS in </w:t>
      </w:r>
      <w:r w:rsidR="00CB36C2">
        <w:t>[2] was agreed</w:t>
      </w:r>
      <w:r>
        <w:t xml:space="preserve"> where TSG RAN tasks RAN 4 and RAN 5 as follows:</w:t>
      </w:r>
    </w:p>
    <w:p w:rsidR="000E2634" w:rsidRDefault="000E2634" w:rsidP="000E2634">
      <w:pPr>
        <w:rPr>
          <w:rFonts w:cs="Arial"/>
          <w:i/>
        </w:rPr>
      </w:pPr>
    </w:p>
    <w:p w:rsidR="000E2634" w:rsidRPr="000E2634" w:rsidRDefault="000E2634" w:rsidP="000E2634">
      <w:pPr>
        <w:rPr>
          <w:rFonts w:cs="Arial"/>
          <w:i/>
        </w:rPr>
      </w:pPr>
      <w:r w:rsidRPr="000E2634">
        <w:rPr>
          <w:rFonts w:cs="Arial"/>
          <w:i/>
        </w:rPr>
        <w:t xml:space="preserve">TSG-RAN requests RAN4 </w:t>
      </w:r>
      <w:r w:rsidRPr="000E2634">
        <w:rPr>
          <w:rFonts w:cs="Arial" w:hint="eastAsia"/>
          <w:i/>
        </w:rPr>
        <w:t xml:space="preserve">and RAN5 </w:t>
      </w:r>
      <w:r w:rsidRPr="000E2634">
        <w:rPr>
          <w:rFonts w:cs="Arial"/>
          <w:i/>
        </w:rPr>
        <w:t xml:space="preserve">to identify if there </w:t>
      </w:r>
      <w:r w:rsidRPr="000E2634">
        <w:rPr>
          <w:rFonts w:cs="Arial" w:hint="eastAsia"/>
          <w:i/>
        </w:rPr>
        <w:t>is</w:t>
      </w:r>
      <w:r w:rsidRPr="000E2634">
        <w:rPr>
          <w:rFonts w:cs="Arial"/>
          <w:i/>
        </w:rPr>
        <w:t xml:space="preserve"> sufficient test coverage to verify </w:t>
      </w:r>
      <w:r w:rsidRPr="000E2634">
        <w:rPr>
          <w:rFonts w:cs="Arial" w:hint="eastAsia"/>
          <w:i/>
        </w:rPr>
        <w:t xml:space="preserve">whether </w:t>
      </w:r>
      <w:r w:rsidRPr="000E2634">
        <w:rPr>
          <w:rFonts w:cs="Arial"/>
          <w:i/>
        </w:rPr>
        <w:t xml:space="preserve">the UE </w:t>
      </w:r>
      <w:r w:rsidRPr="000E2634">
        <w:rPr>
          <w:rFonts w:cs="Arial" w:hint="eastAsia"/>
          <w:i/>
        </w:rPr>
        <w:t xml:space="preserve">can connect to the LTE </w:t>
      </w:r>
      <w:r w:rsidRPr="000E2634">
        <w:rPr>
          <w:rFonts w:cs="Arial"/>
          <w:i/>
        </w:rPr>
        <w:t>cell/</w:t>
      </w:r>
      <w:r w:rsidRPr="000E2634">
        <w:rPr>
          <w:rFonts w:cs="Arial" w:hint="eastAsia"/>
          <w:i/>
        </w:rPr>
        <w:t>network</w:t>
      </w:r>
      <w:r w:rsidRPr="000E2634">
        <w:rPr>
          <w:rFonts w:cs="Arial"/>
          <w:i/>
        </w:rPr>
        <w:t xml:space="preserve"> when 4 </w:t>
      </w:r>
      <w:r w:rsidRPr="000E2634">
        <w:rPr>
          <w:rFonts w:cs="Arial" w:hint="eastAsia"/>
          <w:i/>
        </w:rPr>
        <w:t>CRS</w:t>
      </w:r>
      <w:r w:rsidRPr="000E2634">
        <w:rPr>
          <w:rFonts w:cs="Arial"/>
          <w:i/>
        </w:rPr>
        <w:t xml:space="preserve"> </w:t>
      </w:r>
      <w:r w:rsidRPr="000E2634">
        <w:rPr>
          <w:rFonts w:cs="Arial" w:hint="eastAsia"/>
          <w:i/>
        </w:rPr>
        <w:t>ports</w:t>
      </w:r>
      <w:r w:rsidRPr="000E2634">
        <w:rPr>
          <w:rFonts w:cs="Arial"/>
          <w:i/>
        </w:rPr>
        <w:t xml:space="preserve"> are operated by the </w:t>
      </w:r>
      <w:proofErr w:type="spellStart"/>
      <w:r w:rsidRPr="000E2634">
        <w:rPr>
          <w:rFonts w:cs="Arial"/>
          <w:i/>
        </w:rPr>
        <w:t>eNode</w:t>
      </w:r>
      <w:proofErr w:type="spellEnd"/>
      <w:r w:rsidRPr="000E2634">
        <w:rPr>
          <w:rFonts w:cs="Arial"/>
          <w:i/>
        </w:rPr>
        <w:t xml:space="preserve"> B in the cell, and report back to TSG-RAN at RAN#55.</w:t>
      </w:r>
    </w:p>
    <w:p w:rsidR="000E2634" w:rsidRPr="000E2634" w:rsidRDefault="000E2634" w:rsidP="000E2634">
      <w:pPr>
        <w:rPr>
          <w:rFonts w:cs="Arial"/>
          <w:i/>
        </w:rPr>
      </w:pPr>
      <w:r w:rsidRPr="000E2634">
        <w:rPr>
          <w:rFonts w:cs="Arial"/>
          <w:i/>
        </w:rPr>
        <w:t xml:space="preserve">Note: </w:t>
      </w:r>
      <w:r w:rsidRPr="000E2634">
        <w:rPr>
          <w:rFonts w:cs="Arial" w:hint="eastAsia"/>
          <w:i/>
        </w:rPr>
        <w:t>This does not include dynamic switching of the number of CRS ports used.</w:t>
      </w:r>
    </w:p>
    <w:p w:rsidR="000E2634" w:rsidRDefault="000E2634" w:rsidP="00265EF2"/>
    <w:p w:rsidR="00CB36C2" w:rsidRDefault="000E2634" w:rsidP="00265EF2">
      <w:r>
        <w:t>In the following we review the test coverage in RAN 4 and we propose a way forward in order to make sure that this mandatory feature is supported in the UE.</w:t>
      </w:r>
      <w:r w:rsidR="00CB36C2">
        <w:t xml:space="preserve"> </w:t>
      </w:r>
    </w:p>
    <w:p w:rsidR="000E2634" w:rsidRDefault="000E2634" w:rsidP="00265EF2"/>
    <w:p w:rsidR="000E2634" w:rsidRDefault="000E2634" w:rsidP="000E2634">
      <w:pPr>
        <w:pStyle w:val="Heading1"/>
        <w:pBdr>
          <w:top w:val="single" w:sz="12" w:space="0" w:color="auto"/>
        </w:pBdr>
      </w:pPr>
      <w:r>
        <w:t>Discussion</w:t>
      </w:r>
    </w:p>
    <w:p w:rsidR="000E2634" w:rsidRDefault="000E2634" w:rsidP="000E2634">
      <w:pPr>
        <w:rPr>
          <w:lang w:val="en-GB" w:eastAsia="en-US"/>
        </w:rPr>
      </w:pPr>
      <w:r>
        <w:rPr>
          <w:lang w:val="en-GB" w:eastAsia="en-US"/>
        </w:rPr>
        <w:t>In the current version of 36.101 [3]</w:t>
      </w:r>
      <w:r w:rsidR="003A7305">
        <w:rPr>
          <w:lang w:val="en-GB" w:eastAsia="en-US"/>
        </w:rPr>
        <w:t xml:space="preserve"> the following performance requirements are included:</w:t>
      </w:r>
    </w:p>
    <w:p w:rsidR="003A7305" w:rsidRDefault="003A7305" w:rsidP="000E2634">
      <w:pPr>
        <w:rPr>
          <w:lang w:val="en-GB" w:eastAsia="en-US"/>
        </w:rPr>
      </w:pPr>
    </w:p>
    <w:p w:rsidR="003A7305" w:rsidRPr="003A7305" w:rsidRDefault="003A7305" w:rsidP="003A7305">
      <w:pPr>
        <w:pStyle w:val="TOC2"/>
        <w:rPr>
          <w:rFonts w:eastAsia="MS Mincho"/>
          <w:i/>
          <w:sz w:val="24"/>
          <w:szCs w:val="24"/>
        </w:rPr>
      </w:pPr>
      <w:r w:rsidRPr="003A7305">
        <w:rPr>
          <w:i/>
        </w:rPr>
        <w:t>8.6</w:t>
      </w:r>
      <w:r w:rsidRPr="003A7305">
        <w:rPr>
          <w:rFonts w:eastAsia="MS Mincho"/>
          <w:i/>
          <w:sz w:val="24"/>
          <w:szCs w:val="24"/>
        </w:rPr>
        <w:tab/>
      </w:r>
      <w:r w:rsidRPr="003A7305">
        <w:rPr>
          <w:i/>
        </w:rPr>
        <w:t>Demodulation of PBCH</w:t>
      </w:r>
      <w:r w:rsidRPr="003A7305">
        <w:rPr>
          <w:i/>
        </w:rPr>
        <w:tab/>
      </w:r>
      <w:r w:rsidR="0031094D" w:rsidRPr="003A7305">
        <w:rPr>
          <w:i/>
        </w:rPr>
        <w:fldChar w:fldCharType="begin" w:fldLock="1"/>
      </w:r>
      <w:r w:rsidRPr="003A7305">
        <w:rPr>
          <w:i/>
        </w:rPr>
        <w:instrText xml:space="preserve"> PAGEREF _Toc305375139 \h </w:instrText>
      </w:r>
      <w:r w:rsidR="0031094D" w:rsidRPr="003A7305">
        <w:rPr>
          <w:i/>
        </w:rPr>
      </w:r>
      <w:r w:rsidR="0031094D" w:rsidRPr="003A7305">
        <w:rPr>
          <w:i/>
        </w:rPr>
        <w:fldChar w:fldCharType="separate"/>
      </w:r>
      <w:r w:rsidRPr="003A7305">
        <w:rPr>
          <w:i/>
        </w:rPr>
        <w:t>111</w:t>
      </w:r>
      <w:r w:rsidR="0031094D" w:rsidRPr="003A7305">
        <w:rPr>
          <w:i/>
        </w:rPr>
        <w:fldChar w:fldCharType="end"/>
      </w:r>
    </w:p>
    <w:p w:rsidR="003A7305" w:rsidRPr="003A7305" w:rsidRDefault="003A7305" w:rsidP="003A7305">
      <w:pPr>
        <w:pStyle w:val="TOC3"/>
        <w:rPr>
          <w:rFonts w:eastAsia="MS Mincho"/>
          <w:i/>
          <w:sz w:val="24"/>
          <w:szCs w:val="24"/>
        </w:rPr>
      </w:pPr>
      <w:r w:rsidRPr="003A7305">
        <w:rPr>
          <w:i/>
        </w:rPr>
        <w:t>8.6.1</w:t>
      </w:r>
      <w:r w:rsidRPr="003A7305">
        <w:rPr>
          <w:rFonts w:eastAsia="MS Mincho"/>
          <w:i/>
          <w:sz w:val="24"/>
          <w:szCs w:val="24"/>
        </w:rPr>
        <w:tab/>
      </w:r>
      <w:r w:rsidRPr="003A7305">
        <w:rPr>
          <w:i/>
        </w:rPr>
        <w:t>FDD</w:t>
      </w:r>
      <w:r w:rsidRPr="003A7305">
        <w:rPr>
          <w:i/>
        </w:rPr>
        <w:tab/>
      </w:r>
      <w:r w:rsidR="0031094D" w:rsidRPr="003A7305">
        <w:rPr>
          <w:i/>
        </w:rPr>
        <w:fldChar w:fldCharType="begin" w:fldLock="1"/>
      </w:r>
      <w:r w:rsidRPr="003A7305">
        <w:rPr>
          <w:i/>
        </w:rPr>
        <w:instrText xml:space="preserve"> PAGEREF _Toc305375140 \h </w:instrText>
      </w:r>
      <w:r w:rsidR="0031094D" w:rsidRPr="003A7305">
        <w:rPr>
          <w:i/>
        </w:rPr>
      </w:r>
      <w:r w:rsidR="0031094D" w:rsidRPr="003A7305">
        <w:rPr>
          <w:i/>
        </w:rPr>
        <w:fldChar w:fldCharType="separate"/>
      </w:r>
      <w:r w:rsidRPr="003A7305">
        <w:rPr>
          <w:i/>
        </w:rPr>
        <w:t>111</w:t>
      </w:r>
      <w:r w:rsidR="0031094D" w:rsidRPr="003A7305">
        <w:rPr>
          <w:i/>
        </w:rPr>
        <w:fldChar w:fldCharType="end"/>
      </w:r>
    </w:p>
    <w:p w:rsidR="003A7305" w:rsidRPr="003A7305" w:rsidRDefault="003A7305" w:rsidP="003A7305">
      <w:pPr>
        <w:pStyle w:val="TOC4"/>
        <w:rPr>
          <w:rFonts w:eastAsia="MS Mincho"/>
          <w:i/>
          <w:sz w:val="24"/>
          <w:szCs w:val="24"/>
        </w:rPr>
      </w:pPr>
      <w:r w:rsidRPr="003A7305">
        <w:rPr>
          <w:i/>
        </w:rPr>
        <w:t>8.6.1.1</w:t>
      </w:r>
      <w:r w:rsidRPr="003A7305">
        <w:rPr>
          <w:rFonts w:eastAsia="MS Mincho"/>
          <w:i/>
          <w:sz w:val="24"/>
          <w:szCs w:val="24"/>
        </w:rPr>
        <w:tab/>
      </w:r>
      <w:r w:rsidRPr="003A7305">
        <w:rPr>
          <w:i/>
          <w:snapToGrid w:val="0"/>
        </w:rPr>
        <w:t>Single-antenna port performance</w:t>
      </w:r>
      <w:r w:rsidRPr="003A7305">
        <w:rPr>
          <w:i/>
        </w:rPr>
        <w:tab/>
      </w:r>
      <w:r w:rsidR="0031094D" w:rsidRPr="003A7305">
        <w:rPr>
          <w:i/>
        </w:rPr>
        <w:fldChar w:fldCharType="begin" w:fldLock="1"/>
      </w:r>
      <w:r w:rsidRPr="003A7305">
        <w:rPr>
          <w:i/>
        </w:rPr>
        <w:instrText xml:space="preserve"> PAGEREF _Toc305375141 \h </w:instrText>
      </w:r>
      <w:r w:rsidR="0031094D" w:rsidRPr="003A7305">
        <w:rPr>
          <w:i/>
        </w:rPr>
      </w:r>
      <w:r w:rsidR="0031094D" w:rsidRPr="003A7305">
        <w:rPr>
          <w:i/>
        </w:rPr>
        <w:fldChar w:fldCharType="separate"/>
      </w:r>
      <w:r w:rsidRPr="003A7305">
        <w:rPr>
          <w:i/>
        </w:rPr>
        <w:t>111</w:t>
      </w:r>
      <w:r w:rsidR="0031094D" w:rsidRPr="003A7305">
        <w:rPr>
          <w:i/>
        </w:rPr>
        <w:fldChar w:fldCharType="end"/>
      </w:r>
    </w:p>
    <w:p w:rsidR="003A7305" w:rsidRPr="003A7305" w:rsidRDefault="003A7305" w:rsidP="003A7305">
      <w:pPr>
        <w:pStyle w:val="TOC4"/>
        <w:rPr>
          <w:rFonts w:eastAsia="MS Mincho"/>
          <w:i/>
          <w:sz w:val="24"/>
          <w:szCs w:val="24"/>
        </w:rPr>
      </w:pPr>
      <w:r w:rsidRPr="003A7305">
        <w:rPr>
          <w:i/>
        </w:rPr>
        <w:t>8.6.1.2</w:t>
      </w:r>
      <w:r w:rsidRPr="003A7305">
        <w:rPr>
          <w:rFonts w:eastAsia="MS Mincho"/>
          <w:i/>
          <w:sz w:val="24"/>
          <w:szCs w:val="24"/>
        </w:rPr>
        <w:tab/>
      </w:r>
      <w:r w:rsidRPr="003A7305">
        <w:rPr>
          <w:i/>
          <w:snapToGrid w:val="0"/>
        </w:rPr>
        <w:t>Transmit diversity performance</w:t>
      </w:r>
      <w:r w:rsidRPr="003A7305">
        <w:rPr>
          <w:i/>
        </w:rPr>
        <w:tab/>
      </w:r>
      <w:r w:rsidR="0031094D" w:rsidRPr="003A7305">
        <w:rPr>
          <w:i/>
        </w:rPr>
        <w:fldChar w:fldCharType="begin" w:fldLock="1"/>
      </w:r>
      <w:r w:rsidRPr="003A7305">
        <w:rPr>
          <w:i/>
        </w:rPr>
        <w:instrText xml:space="preserve"> PAGEREF _Toc305375142 \h </w:instrText>
      </w:r>
      <w:r w:rsidR="0031094D" w:rsidRPr="003A7305">
        <w:rPr>
          <w:i/>
        </w:rPr>
      </w:r>
      <w:r w:rsidR="0031094D" w:rsidRPr="003A7305">
        <w:rPr>
          <w:i/>
        </w:rPr>
        <w:fldChar w:fldCharType="separate"/>
      </w:r>
      <w:r w:rsidRPr="003A7305">
        <w:rPr>
          <w:i/>
        </w:rPr>
        <w:t>112</w:t>
      </w:r>
      <w:r w:rsidR="0031094D" w:rsidRPr="003A7305">
        <w:rPr>
          <w:i/>
        </w:rPr>
        <w:fldChar w:fldCharType="end"/>
      </w:r>
    </w:p>
    <w:p w:rsidR="003A7305" w:rsidRPr="003A7305" w:rsidRDefault="003A7305" w:rsidP="003A7305">
      <w:pPr>
        <w:pStyle w:val="TOC5"/>
        <w:rPr>
          <w:rFonts w:eastAsia="MS Mincho"/>
          <w:i/>
          <w:sz w:val="24"/>
          <w:szCs w:val="24"/>
        </w:rPr>
      </w:pPr>
      <w:r w:rsidRPr="003A7305">
        <w:rPr>
          <w:i/>
        </w:rPr>
        <w:t>8.6.1.2.1</w:t>
      </w:r>
      <w:r w:rsidRPr="003A7305">
        <w:rPr>
          <w:rFonts w:eastAsia="MS Mincho"/>
          <w:i/>
          <w:sz w:val="24"/>
          <w:szCs w:val="24"/>
        </w:rPr>
        <w:tab/>
      </w:r>
      <w:r w:rsidRPr="003A7305">
        <w:rPr>
          <w:i/>
          <w:snapToGrid w:val="0"/>
          <w:kern w:val="2"/>
        </w:rPr>
        <w:t>Minimum Requirement 2 Tx Antenna Port</w:t>
      </w:r>
      <w:r w:rsidRPr="003A7305">
        <w:rPr>
          <w:i/>
        </w:rPr>
        <w:tab/>
      </w:r>
      <w:r w:rsidR="0031094D" w:rsidRPr="003A7305">
        <w:rPr>
          <w:i/>
        </w:rPr>
        <w:fldChar w:fldCharType="begin" w:fldLock="1"/>
      </w:r>
      <w:r w:rsidRPr="003A7305">
        <w:rPr>
          <w:i/>
        </w:rPr>
        <w:instrText xml:space="preserve"> PAGEREF _Toc305375143 \h </w:instrText>
      </w:r>
      <w:r w:rsidR="0031094D" w:rsidRPr="003A7305">
        <w:rPr>
          <w:i/>
        </w:rPr>
      </w:r>
      <w:r w:rsidR="0031094D" w:rsidRPr="003A7305">
        <w:rPr>
          <w:i/>
        </w:rPr>
        <w:fldChar w:fldCharType="separate"/>
      </w:r>
      <w:r w:rsidRPr="003A7305">
        <w:rPr>
          <w:i/>
        </w:rPr>
        <w:t>112</w:t>
      </w:r>
      <w:r w:rsidR="0031094D" w:rsidRPr="003A7305">
        <w:rPr>
          <w:i/>
        </w:rPr>
        <w:fldChar w:fldCharType="end"/>
      </w:r>
    </w:p>
    <w:p w:rsidR="003A7305" w:rsidRPr="003A7305" w:rsidRDefault="003A7305" w:rsidP="003A7305">
      <w:pPr>
        <w:pStyle w:val="TOC5"/>
        <w:rPr>
          <w:rFonts w:eastAsia="MS Mincho"/>
          <w:i/>
          <w:sz w:val="24"/>
          <w:szCs w:val="24"/>
        </w:rPr>
      </w:pPr>
      <w:r w:rsidRPr="003A7305">
        <w:rPr>
          <w:i/>
        </w:rPr>
        <w:t>8.6.1.2.2</w:t>
      </w:r>
      <w:r w:rsidRPr="003A7305">
        <w:rPr>
          <w:rFonts w:eastAsia="MS Mincho"/>
          <w:i/>
          <w:sz w:val="24"/>
          <w:szCs w:val="24"/>
        </w:rPr>
        <w:tab/>
      </w:r>
      <w:r w:rsidRPr="003A7305">
        <w:rPr>
          <w:i/>
          <w:snapToGrid w:val="0"/>
          <w:kern w:val="2"/>
        </w:rPr>
        <w:t>Minimum Requirement 4 Tx Antenna Port</w:t>
      </w:r>
      <w:r w:rsidRPr="003A7305">
        <w:rPr>
          <w:i/>
        </w:rPr>
        <w:tab/>
      </w:r>
      <w:r w:rsidR="0031094D" w:rsidRPr="003A7305">
        <w:rPr>
          <w:i/>
        </w:rPr>
        <w:fldChar w:fldCharType="begin" w:fldLock="1"/>
      </w:r>
      <w:r w:rsidRPr="003A7305">
        <w:rPr>
          <w:i/>
        </w:rPr>
        <w:instrText xml:space="preserve"> PAGEREF _Toc305375144 \h </w:instrText>
      </w:r>
      <w:r w:rsidR="0031094D" w:rsidRPr="003A7305">
        <w:rPr>
          <w:i/>
        </w:rPr>
      </w:r>
      <w:r w:rsidR="0031094D" w:rsidRPr="003A7305">
        <w:rPr>
          <w:i/>
        </w:rPr>
        <w:fldChar w:fldCharType="separate"/>
      </w:r>
      <w:r w:rsidRPr="003A7305">
        <w:rPr>
          <w:i/>
        </w:rPr>
        <w:t>112</w:t>
      </w:r>
      <w:r w:rsidR="0031094D" w:rsidRPr="003A7305">
        <w:rPr>
          <w:i/>
        </w:rPr>
        <w:fldChar w:fldCharType="end"/>
      </w:r>
    </w:p>
    <w:p w:rsidR="003A7305" w:rsidRPr="003A7305" w:rsidRDefault="003A7305" w:rsidP="003A7305">
      <w:pPr>
        <w:pStyle w:val="TOC3"/>
        <w:rPr>
          <w:rFonts w:eastAsia="MS Mincho"/>
          <w:i/>
          <w:sz w:val="24"/>
          <w:szCs w:val="24"/>
        </w:rPr>
      </w:pPr>
      <w:r w:rsidRPr="003A7305">
        <w:rPr>
          <w:i/>
        </w:rPr>
        <w:t>8.6.2</w:t>
      </w:r>
      <w:r w:rsidRPr="003A7305">
        <w:rPr>
          <w:rFonts w:eastAsia="MS Mincho"/>
          <w:i/>
          <w:sz w:val="24"/>
          <w:szCs w:val="24"/>
        </w:rPr>
        <w:tab/>
      </w:r>
      <w:r w:rsidRPr="003A7305">
        <w:rPr>
          <w:i/>
        </w:rPr>
        <w:t>TDD</w:t>
      </w:r>
      <w:r w:rsidRPr="003A7305">
        <w:rPr>
          <w:i/>
        </w:rPr>
        <w:tab/>
      </w:r>
      <w:r w:rsidR="0031094D" w:rsidRPr="003A7305">
        <w:rPr>
          <w:i/>
        </w:rPr>
        <w:fldChar w:fldCharType="begin" w:fldLock="1"/>
      </w:r>
      <w:r w:rsidRPr="003A7305">
        <w:rPr>
          <w:i/>
        </w:rPr>
        <w:instrText xml:space="preserve"> PAGEREF _Toc305375145 \h </w:instrText>
      </w:r>
      <w:r w:rsidR="0031094D" w:rsidRPr="003A7305">
        <w:rPr>
          <w:i/>
        </w:rPr>
      </w:r>
      <w:r w:rsidR="0031094D" w:rsidRPr="003A7305">
        <w:rPr>
          <w:i/>
        </w:rPr>
        <w:fldChar w:fldCharType="separate"/>
      </w:r>
      <w:r w:rsidRPr="003A7305">
        <w:rPr>
          <w:i/>
        </w:rPr>
        <w:t>112</w:t>
      </w:r>
      <w:r w:rsidR="0031094D" w:rsidRPr="003A7305">
        <w:rPr>
          <w:i/>
        </w:rPr>
        <w:fldChar w:fldCharType="end"/>
      </w:r>
    </w:p>
    <w:p w:rsidR="003A7305" w:rsidRPr="003A7305" w:rsidRDefault="003A7305" w:rsidP="003A7305">
      <w:pPr>
        <w:pStyle w:val="TOC4"/>
        <w:rPr>
          <w:rFonts w:eastAsia="MS Mincho"/>
          <w:i/>
          <w:sz w:val="24"/>
          <w:szCs w:val="24"/>
        </w:rPr>
      </w:pPr>
      <w:r w:rsidRPr="003A7305">
        <w:rPr>
          <w:i/>
        </w:rPr>
        <w:t>8.6.2.1</w:t>
      </w:r>
      <w:r w:rsidRPr="003A7305">
        <w:rPr>
          <w:rFonts w:eastAsia="MS Mincho"/>
          <w:i/>
          <w:sz w:val="24"/>
          <w:szCs w:val="24"/>
        </w:rPr>
        <w:tab/>
      </w:r>
      <w:r w:rsidRPr="003A7305">
        <w:rPr>
          <w:i/>
          <w:snapToGrid w:val="0"/>
        </w:rPr>
        <w:t>Single-antenna port performance</w:t>
      </w:r>
      <w:r w:rsidRPr="003A7305">
        <w:rPr>
          <w:i/>
        </w:rPr>
        <w:tab/>
      </w:r>
      <w:r w:rsidR="0031094D" w:rsidRPr="003A7305">
        <w:rPr>
          <w:i/>
        </w:rPr>
        <w:fldChar w:fldCharType="begin" w:fldLock="1"/>
      </w:r>
      <w:r w:rsidRPr="003A7305">
        <w:rPr>
          <w:i/>
        </w:rPr>
        <w:instrText xml:space="preserve"> PAGEREF _Toc305375146 \h </w:instrText>
      </w:r>
      <w:r w:rsidR="0031094D" w:rsidRPr="003A7305">
        <w:rPr>
          <w:i/>
        </w:rPr>
      </w:r>
      <w:r w:rsidR="0031094D" w:rsidRPr="003A7305">
        <w:rPr>
          <w:i/>
        </w:rPr>
        <w:fldChar w:fldCharType="separate"/>
      </w:r>
      <w:r w:rsidRPr="003A7305">
        <w:rPr>
          <w:i/>
        </w:rPr>
        <w:t>112</w:t>
      </w:r>
      <w:r w:rsidR="0031094D" w:rsidRPr="003A7305">
        <w:rPr>
          <w:i/>
        </w:rPr>
        <w:fldChar w:fldCharType="end"/>
      </w:r>
    </w:p>
    <w:p w:rsidR="003A7305" w:rsidRPr="003A7305" w:rsidRDefault="003A7305" w:rsidP="003A7305">
      <w:pPr>
        <w:pStyle w:val="TOC4"/>
        <w:rPr>
          <w:rFonts w:eastAsia="MS Mincho"/>
          <w:i/>
          <w:sz w:val="24"/>
          <w:szCs w:val="24"/>
        </w:rPr>
      </w:pPr>
      <w:r w:rsidRPr="003A7305">
        <w:rPr>
          <w:i/>
        </w:rPr>
        <w:t>8.6.2.2</w:t>
      </w:r>
      <w:r w:rsidRPr="003A7305">
        <w:rPr>
          <w:rFonts w:eastAsia="MS Mincho"/>
          <w:i/>
          <w:sz w:val="24"/>
          <w:szCs w:val="24"/>
        </w:rPr>
        <w:tab/>
      </w:r>
      <w:r w:rsidRPr="003A7305">
        <w:rPr>
          <w:i/>
          <w:snapToGrid w:val="0"/>
        </w:rPr>
        <w:t>Transmit diversity performance</w:t>
      </w:r>
      <w:r w:rsidRPr="003A7305">
        <w:rPr>
          <w:i/>
        </w:rPr>
        <w:tab/>
      </w:r>
      <w:r w:rsidR="0031094D" w:rsidRPr="003A7305">
        <w:rPr>
          <w:i/>
        </w:rPr>
        <w:fldChar w:fldCharType="begin" w:fldLock="1"/>
      </w:r>
      <w:r w:rsidRPr="003A7305">
        <w:rPr>
          <w:i/>
        </w:rPr>
        <w:instrText xml:space="preserve"> PAGEREF _Toc305375147 \h </w:instrText>
      </w:r>
      <w:r w:rsidR="0031094D" w:rsidRPr="003A7305">
        <w:rPr>
          <w:i/>
        </w:rPr>
      </w:r>
      <w:r w:rsidR="0031094D" w:rsidRPr="003A7305">
        <w:rPr>
          <w:i/>
        </w:rPr>
        <w:fldChar w:fldCharType="separate"/>
      </w:r>
      <w:r w:rsidRPr="003A7305">
        <w:rPr>
          <w:i/>
        </w:rPr>
        <w:t>113</w:t>
      </w:r>
      <w:r w:rsidR="0031094D" w:rsidRPr="003A7305">
        <w:rPr>
          <w:i/>
        </w:rPr>
        <w:fldChar w:fldCharType="end"/>
      </w:r>
    </w:p>
    <w:p w:rsidR="003A7305" w:rsidRPr="003A7305" w:rsidRDefault="003A7305" w:rsidP="003A7305">
      <w:pPr>
        <w:pStyle w:val="TOC5"/>
        <w:rPr>
          <w:rFonts w:eastAsia="MS Mincho"/>
          <w:i/>
          <w:sz w:val="24"/>
          <w:szCs w:val="24"/>
          <w:lang w:val="fr-FR"/>
        </w:rPr>
      </w:pPr>
      <w:r w:rsidRPr="003A7305">
        <w:rPr>
          <w:i/>
          <w:lang w:val="fr-FR"/>
        </w:rPr>
        <w:t>8.6.2.2.1</w:t>
      </w:r>
      <w:r w:rsidRPr="003A7305">
        <w:rPr>
          <w:rFonts w:eastAsia="MS Mincho"/>
          <w:i/>
          <w:sz w:val="24"/>
          <w:szCs w:val="24"/>
          <w:lang w:val="fr-FR"/>
        </w:rPr>
        <w:tab/>
      </w:r>
      <w:r w:rsidRPr="003A7305">
        <w:rPr>
          <w:i/>
          <w:snapToGrid w:val="0"/>
          <w:kern w:val="2"/>
          <w:lang w:val="fr-FR"/>
        </w:rPr>
        <w:t>Minimum Requirement 2 Tx Antenna Port</w:t>
      </w:r>
      <w:r w:rsidRPr="003A7305">
        <w:rPr>
          <w:i/>
          <w:lang w:val="fr-FR"/>
        </w:rPr>
        <w:tab/>
      </w:r>
      <w:r w:rsidR="0031094D" w:rsidRPr="003A7305">
        <w:rPr>
          <w:i/>
        </w:rPr>
        <w:fldChar w:fldCharType="begin" w:fldLock="1"/>
      </w:r>
      <w:r w:rsidRPr="003A7305">
        <w:rPr>
          <w:i/>
          <w:lang w:val="fr-FR"/>
        </w:rPr>
        <w:instrText xml:space="preserve"> PAGEREF _Toc305375148 \h </w:instrText>
      </w:r>
      <w:r w:rsidR="0031094D" w:rsidRPr="003A7305">
        <w:rPr>
          <w:i/>
        </w:rPr>
      </w:r>
      <w:r w:rsidR="0031094D" w:rsidRPr="003A7305">
        <w:rPr>
          <w:i/>
        </w:rPr>
        <w:fldChar w:fldCharType="separate"/>
      </w:r>
      <w:r w:rsidRPr="003A7305">
        <w:rPr>
          <w:i/>
          <w:lang w:val="fr-FR"/>
        </w:rPr>
        <w:t>113</w:t>
      </w:r>
      <w:r w:rsidR="0031094D" w:rsidRPr="003A7305">
        <w:rPr>
          <w:i/>
        </w:rPr>
        <w:fldChar w:fldCharType="end"/>
      </w:r>
    </w:p>
    <w:p w:rsidR="003A7305" w:rsidRPr="00627D52" w:rsidRDefault="003A7305" w:rsidP="003A7305">
      <w:pPr>
        <w:pStyle w:val="TOC5"/>
        <w:rPr>
          <w:rFonts w:eastAsia="MS Mincho"/>
          <w:sz w:val="24"/>
          <w:szCs w:val="24"/>
          <w:lang w:val="fr-FR"/>
        </w:rPr>
      </w:pPr>
      <w:r w:rsidRPr="003A7305">
        <w:rPr>
          <w:i/>
          <w:lang w:val="fr-FR"/>
        </w:rPr>
        <w:t>8.6.2.2.2</w:t>
      </w:r>
      <w:r w:rsidRPr="003A7305">
        <w:rPr>
          <w:rFonts w:eastAsia="MS Mincho"/>
          <w:i/>
          <w:sz w:val="24"/>
          <w:szCs w:val="24"/>
          <w:lang w:val="fr-FR"/>
        </w:rPr>
        <w:tab/>
      </w:r>
      <w:r w:rsidRPr="003A7305">
        <w:rPr>
          <w:i/>
          <w:snapToGrid w:val="0"/>
          <w:kern w:val="2"/>
          <w:lang w:val="fr-FR"/>
        </w:rPr>
        <w:t>Minimum Requirement 4 Tx Antenna Port</w:t>
      </w:r>
      <w:r w:rsidRPr="003A7305">
        <w:rPr>
          <w:i/>
          <w:lang w:val="fr-FR"/>
        </w:rPr>
        <w:tab/>
      </w:r>
      <w:r w:rsidR="0031094D" w:rsidRPr="003A7305">
        <w:rPr>
          <w:i/>
        </w:rPr>
        <w:fldChar w:fldCharType="begin" w:fldLock="1"/>
      </w:r>
      <w:r w:rsidRPr="003A7305">
        <w:rPr>
          <w:i/>
          <w:lang w:val="fr-FR"/>
        </w:rPr>
        <w:instrText xml:space="preserve"> PAGEREF _Toc305375149 \h </w:instrText>
      </w:r>
      <w:r w:rsidR="0031094D" w:rsidRPr="003A7305">
        <w:rPr>
          <w:i/>
        </w:rPr>
      </w:r>
      <w:r w:rsidR="0031094D" w:rsidRPr="003A7305">
        <w:rPr>
          <w:i/>
        </w:rPr>
        <w:fldChar w:fldCharType="separate"/>
      </w:r>
      <w:r w:rsidRPr="003A7305">
        <w:rPr>
          <w:i/>
          <w:lang w:val="fr-FR"/>
        </w:rPr>
        <w:t>113</w:t>
      </w:r>
      <w:r w:rsidR="0031094D" w:rsidRPr="003A7305">
        <w:rPr>
          <w:i/>
        </w:rPr>
        <w:fldChar w:fldCharType="end"/>
      </w:r>
    </w:p>
    <w:p w:rsidR="003A7305" w:rsidRPr="003A7305" w:rsidRDefault="003A7305" w:rsidP="000E2634">
      <w:pPr>
        <w:rPr>
          <w:lang w:val="fr-FR" w:eastAsia="en-US"/>
        </w:rPr>
      </w:pPr>
    </w:p>
    <w:p w:rsidR="000E2634" w:rsidRDefault="003A7305" w:rsidP="000E2634">
      <w:pPr>
        <w:rPr>
          <w:lang w:eastAsia="en-US"/>
        </w:rPr>
      </w:pPr>
      <w:r w:rsidRPr="003A7305">
        <w:rPr>
          <w:lang w:eastAsia="en-US"/>
        </w:rPr>
        <w:t xml:space="preserve">These set of requirements cover the </w:t>
      </w:r>
      <w:r>
        <w:rPr>
          <w:lang w:eastAsia="en-US"/>
        </w:rPr>
        <w:t>demodulation of MIB/PBCH in case of single antenna transmission and with transmit diversity with 2 or 4 antennas.</w:t>
      </w:r>
    </w:p>
    <w:p w:rsidR="00417332" w:rsidRDefault="00417332" w:rsidP="00417332">
      <w:pPr>
        <w:rPr>
          <w:lang w:eastAsia="en-US"/>
        </w:rPr>
      </w:pPr>
      <w:r>
        <w:rPr>
          <w:lang w:eastAsia="en-US"/>
        </w:rPr>
        <w:t xml:space="preserve">However these requirements are today not included in the RAN5 conformance test specification TS36.521-1 chapter 8.6. </w:t>
      </w:r>
    </w:p>
    <w:p w:rsidR="00417332" w:rsidRDefault="00417332" w:rsidP="00417332">
      <w:pPr>
        <w:rPr>
          <w:lang w:eastAsia="en-US"/>
        </w:rPr>
      </w:pPr>
    </w:p>
    <w:p w:rsidR="00417332" w:rsidRDefault="00417332" w:rsidP="00417332">
      <w:pPr>
        <w:rPr>
          <w:lang w:eastAsia="en-US"/>
        </w:rPr>
      </w:pPr>
      <w:r>
        <w:rPr>
          <w:lang w:eastAsia="en-US"/>
        </w:rPr>
        <w:t>Introducing this particular test in RAN5 would require the definition of a new test mode in the UE to verify the PBCH and possibly D-BCH performance.</w:t>
      </w:r>
    </w:p>
    <w:p w:rsidR="002B16ED" w:rsidRDefault="002B16ED" w:rsidP="000E2634">
      <w:pPr>
        <w:rPr>
          <w:lang w:eastAsia="en-US"/>
        </w:rPr>
      </w:pPr>
    </w:p>
    <w:p w:rsidR="00DE4E72" w:rsidRDefault="00DE4E72" w:rsidP="000E2634">
      <w:pPr>
        <w:rPr>
          <w:lang w:eastAsia="en-US"/>
        </w:rPr>
      </w:pPr>
      <w:r>
        <w:rPr>
          <w:lang w:eastAsia="en-US"/>
        </w:rPr>
        <w:t>In should be noted that in general PDSCH tests are run in such a way that the UE first have to set up the connections and then start demodulating the PDSCH.</w:t>
      </w:r>
    </w:p>
    <w:p w:rsidR="00DE4E72" w:rsidRDefault="00DE4E72" w:rsidP="000E2634">
      <w:pPr>
        <w:rPr>
          <w:lang w:eastAsia="en-US"/>
        </w:rPr>
      </w:pPr>
    </w:p>
    <w:p w:rsidR="002B16ED" w:rsidRDefault="00DE4E72" w:rsidP="000E2634">
      <w:pPr>
        <w:rPr>
          <w:lang w:eastAsia="en-US"/>
        </w:rPr>
      </w:pPr>
      <w:r>
        <w:rPr>
          <w:lang w:eastAsia="en-US"/>
        </w:rPr>
        <w:t>In order to overcome the above mentioned</w:t>
      </w:r>
      <w:r w:rsidR="002B16ED">
        <w:rPr>
          <w:lang w:eastAsia="en-US"/>
        </w:rPr>
        <w:t xml:space="preserve"> problem in a timely manner we </w:t>
      </w:r>
      <w:r>
        <w:rPr>
          <w:lang w:eastAsia="en-US"/>
        </w:rPr>
        <w:t>propose</w:t>
      </w:r>
      <w:r w:rsidR="00771F35">
        <w:rPr>
          <w:lang w:eastAsia="en-US"/>
        </w:rPr>
        <w:t>,</w:t>
      </w:r>
      <w:r>
        <w:rPr>
          <w:lang w:eastAsia="en-US"/>
        </w:rPr>
        <w:t xml:space="preserve"> in a companion document in RAN 5</w:t>
      </w:r>
      <w:r w:rsidR="00771F35">
        <w:rPr>
          <w:lang w:eastAsia="en-US"/>
        </w:rPr>
        <w:t>,</w:t>
      </w:r>
      <w:r>
        <w:rPr>
          <w:lang w:eastAsia="en-US"/>
        </w:rPr>
        <w:t xml:space="preserve"> to </w:t>
      </w:r>
      <w:r w:rsidR="002B16ED">
        <w:rPr>
          <w:lang w:eastAsia="en-US"/>
        </w:rPr>
        <w:t>mandate the use of 4 transmit antenna in the test configuration starting from the beginning of the PDSCH</w:t>
      </w:r>
      <w:r>
        <w:rPr>
          <w:lang w:eastAsia="en-US"/>
        </w:rPr>
        <w:t xml:space="preserve"> performance</w:t>
      </w:r>
      <w:r w:rsidR="002B16ED">
        <w:rPr>
          <w:lang w:eastAsia="en-US"/>
        </w:rPr>
        <w:t xml:space="preserve"> test with 4Tx antenna.  </w:t>
      </w:r>
    </w:p>
    <w:p w:rsidR="00DE4E72" w:rsidRDefault="00DE4E72" w:rsidP="000E2634">
      <w:pPr>
        <w:rPr>
          <w:lang w:val="en-GB" w:eastAsia="en-US"/>
        </w:rPr>
      </w:pPr>
      <w:r>
        <w:rPr>
          <w:lang w:eastAsia="en-US"/>
        </w:rPr>
        <w:t xml:space="preserve">The UE will need to read MIB and SIB by considering 4 </w:t>
      </w:r>
      <w:proofErr w:type="spellStart"/>
      <w:proofErr w:type="gramStart"/>
      <w:r>
        <w:rPr>
          <w:lang w:eastAsia="en-US"/>
        </w:rPr>
        <w:t>tx</w:t>
      </w:r>
      <w:proofErr w:type="spellEnd"/>
      <w:proofErr w:type="gramEnd"/>
      <w:r>
        <w:rPr>
          <w:lang w:eastAsia="en-US"/>
        </w:rPr>
        <w:t xml:space="preserve"> antennas and in particular with </w:t>
      </w:r>
      <w:r>
        <w:rPr>
          <w:lang w:val="en-GB" w:eastAsia="en-US"/>
        </w:rPr>
        <w:t xml:space="preserve">SFBC+FSTD prior to demodulating the PDSCH. The initial set up of the connection is performed in ideal conditions (AWGN conditions). </w:t>
      </w:r>
    </w:p>
    <w:p w:rsidR="00417332" w:rsidRDefault="00417332" w:rsidP="000E2634">
      <w:pPr>
        <w:rPr>
          <w:lang w:val="en-GB" w:eastAsia="en-US"/>
        </w:rPr>
      </w:pPr>
    </w:p>
    <w:p w:rsidR="00DE4E72" w:rsidRDefault="00771F35" w:rsidP="000E2634">
      <w:pPr>
        <w:rPr>
          <w:lang w:val="en-GB" w:eastAsia="en-US"/>
        </w:rPr>
      </w:pPr>
      <w:r>
        <w:rPr>
          <w:lang w:val="en-GB" w:eastAsia="en-US"/>
        </w:rPr>
        <w:t>By considering this methodology PBCH and D-BCH would be tested in a functional mann</w:t>
      </w:r>
      <w:r w:rsidR="00417332">
        <w:rPr>
          <w:lang w:val="en-GB" w:eastAsia="en-US"/>
        </w:rPr>
        <w:t xml:space="preserve">er only but sufficient to </w:t>
      </w:r>
      <w:r>
        <w:rPr>
          <w:lang w:val="en-GB" w:eastAsia="en-US"/>
        </w:rPr>
        <w:t xml:space="preserve">make sure that the UE is able to demodulate SFBC+FSTD on those channels in a timely manner. </w:t>
      </w:r>
    </w:p>
    <w:p w:rsidR="00417332" w:rsidRDefault="00417332" w:rsidP="00417332">
      <w:r w:rsidRPr="00771F35">
        <w:t>This proposal would not affect RAN 4 specification</w:t>
      </w:r>
      <w:r>
        <w:t xml:space="preserve"> and can be done directly in TS36.521-1</w:t>
      </w:r>
      <w:r w:rsidRPr="00771F35">
        <w:t>. Hence no specific proposal is made for RAN 4.</w:t>
      </w:r>
      <w:r w:rsidR="00237812">
        <w:t xml:space="preserve"> The corresponding detailed proposal is provided in [4].</w:t>
      </w:r>
    </w:p>
    <w:p w:rsidR="00771F35" w:rsidRPr="00771F35" w:rsidRDefault="00771F35" w:rsidP="000E2634">
      <w:pPr>
        <w:rPr>
          <w:rFonts w:eastAsia="Times New Roman" w:cs="Arial"/>
          <w:sz w:val="20"/>
          <w:szCs w:val="20"/>
        </w:rPr>
      </w:pPr>
    </w:p>
    <w:p w:rsidR="00771F35" w:rsidRPr="00771F35" w:rsidRDefault="00771F35" w:rsidP="000E2634">
      <w:pPr>
        <w:rPr>
          <w:rFonts w:eastAsia="Times New Roman" w:cs="Arial"/>
          <w:sz w:val="20"/>
          <w:szCs w:val="20"/>
        </w:rPr>
      </w:pPr>
      <w:r w:rsidRPr="00771F35">
        <w:rPr>
          <w:rFonts w:eastAsia="Times New Roman" w:cs="Arial"/>
          <w:sz w:val="20"/>
          <w:szCs w:val="20"/>
        </w:rPr>
        <w:t>However we acknowledge the fact that in the future possible new test case</w:t>
      </w:r>
      <w:r>
        <w:rPr>
          <w:rFonts w:eastAsia="Times New Roman" w:cs="Arial"/>
          <w:sz w:val="20"/>
          <w:szCs w:val="20"/>
        </w:rPr>
        <w:t xml:space="preserve">s may need to be </w:t>
      </w:r>
      <w:proofErr w:type="gramStart"/>
      <w:r>
        <w:rPr>
          <w:rFonts w:eastAsia="Times New Roman" w:cs="Arial"/>
          <w:sz w:val="20"/>
          <w:szCs w:val="20"/>
        </w:rPr>
        <w:t xml:space="preserve">introduced </w:t>
      </w:r>
      <w:r w:rsidRPr="00771F35">
        <w:rPr>
          <w:rFonts w:eastAsia="Times New Roman" w:cs="Arial"/>
          <w:sz w:val="20"/>
          <w:szCs w:val="20"/>
        </w:rPr>
        <w:t xml:space="preserve"> in</w:t>
      </w:r>
      <w:proofErr w:type="gramEnd"/>
      <w:r w:rsidRPr="00771F35">
        <w:rPr>
          <w:rFonts w:eastAsia="Times New Roman" w:cs="Arial"/>
          <w:sz w:val="20"/>
          <w:szCs w:val="20"/>
        </w:rPr>
        <w:t xml:space="preserve"> RAN 4 specifications in order to extend the test coverage and in p</w:t>
      </w:r>
      <w:r>
        <w:rPr>
          <w:rFonts w:eastAsia="Times New Roman" w:cs="Arial"/>
          <w:sz w:val="20"/>
          <w:szCs w:val="20"/>
        </w:rPr>
        <w:t>articular to make sure that</w:t>
      </w:r>
      <w:r w:rsidRPr="00771F35">
        <w:rPr>
          <w:rFonts w:eastAsia="Times New Roman" w:cs="Arial"/>
          <w:sz w:val="20"/>
          <w:szCs w:val="20"/>
        </w:rPr>
        <w:t xml:space="preserve"> performance requirements are defined </w:t>
      </w:r>
      <w:r>
        <w:rPr>
          <w:rFonts w:eastAsia="Times New Roman" w:cs="Arial"/>
          <w:sz w:val="20"/>
          <w:szCs w:val="20"/>
        </w:rPr>
        <w:t xml:space="preserve">for MIB and SIB </w:t>
      </w:r>
      <w:r w:rsidRPr="00771F35">
        <w:rPr>
          <w:rFonts w:eastAsia="Times New Roman" w:cs="Arial"/>
          <w:sz w:val="20"/>
          <w:szCs w:val="20"/>
        </w:rPr>
        <w:t>under more realistic channel conditions (fading conditions).</w:t>
      </w:r>
    </w:p>
    <w:p w:rsidR="002B16ED" w:rsidRPr="00771F35" w:rsidRDefault="00771F35" w:rsidP="000E2634">
      <w:pPr>
        <w:rPr>
          <w:sz w:val="20"/>
          <w:szCs w:val="20"/>
          <w:lang w:eastAsia="en-US"/>
        </w:rPr>
      </w:pPr>
      <w:r w:rsidRPr="00771F35">
        <w:rPr>
          <w:sz w:val="20"/>
          <w:szCs w:val="20"/>
          <w:lang w:eastAsia="en-US"/>
        </w:rPr>
        <w:t xml:space="preserve"> </w:t>
      </w:r>
    </w:p>
    <w:p w:rsidR="00227371" w:rsidRPr="00FC395F" w:rsidRDefault="002B16ED" w:rsidP="000E2634">
      <w:pPr>
        <w:rPr>
          <w:rFonts w:eastAsia="Times New Roman" w:cs="Arial"/>
          <w:sz w:val="20"/>
          <w:szCs w:val="20"/>
        </w:rPr>
      </w:pPr>
      <w:r w:rsidRPr="00FC395F">
        <w:rPr>
          <w:sz w:val="20"/>
          <w:szCs w:val="20"/>
          <w:lang w:eastAsia="en-US"/>
        </w:rPr>
        <w:t xml:space="preserve">In order to perform the initial cell selection the </w:t>
      </w:r>
      <w:r w:rsidRPr="00FC395F">
        <w:rPr>
          <w:rFonts w:eastAsia="Times New Roman" w:cs="Arial"/>
          <w:sz w:val="20"/>
          <w:szCs w:val="20"/>
        </w:rPr>
        <w:t xml:space="preserve">UE needs to read MIB and at least SIB1. </w:t>
      </w:r>
    </w:p>
    <w:p w:rsidR="006B64B8" w:rsidRPr="00FC395F" w:rsidRDefault="00227371" w:rsidP="00227371">
      <w:pPr>
        <w:rPr>
          <w:rFonts w:eastAsia="Times New Roman" w:cs="Arial"/>
          <w:sz w:val="20"/>
          <w:szCs w:val="20"/>
        </w:rPr>
      </w:pPr>
      <w:r w:rsidRPr="00FC395F">
        <w:rPr>
          <w:rFonts w:eastAsia="Times New Roman" w:cs="Arial"/>
          <w:sz w:val="20"/>
          <w:szCs w:val="20"/>
        </w:rPr>
        <w:t xml:space="preserve">In order to extend the test coverage without defining a new test mode in the UE, </w:t>
      </w:r>
      <w:r w:rsidR="006B64B8" w:rsidRPr="00FC395F">
        <w:rPr>
          <w:rFonts w:eastAsia="Times New Roman" w:cs="Arial"/>
          <w:sz w:val="20"/>
          <w:szCs w:val="20"/>
        </w:rPr>
        <w:t>the current intra-frequency SI reading requirements using autonomous gaps (i.e. Identification of a new CGI of E-UTRA cell with autonomous gaps) defined in TS 36.133 (sections 8.1.2.2.3 and 8.1.2.2.3 for FDD and TDD respectively), could be extended to cover also 2 and 4 transmit antennas. Currently they are applicable only for 1 transmit antenna.</w:t>
      </w:r>
    </w:p>
    <w:p w:rsidR="006B64B8" w:rsidRPr="00FC395F" w:rsidRDefault="006B64B8" w:rsidP="00227371">
      <w:pPr>
        <w:rPr>
          <w:rFonts w:eastAsia="Times New Roman" w:cs="Arial"/>
          <w:sz w:val="20"/>
          <w:szCs w:val="20"/>
        </w:rPr>
      </w:pPr>
    </w:p>
    <w:p w:rsidR="005A77EB" w:rsidRPr="006B64B8" w:rsidRDefault="006B64B8" w:rsidP="000E2634">
      <w:pPr>
        <w:rPr>
          <w:rFonts w:eastAsia="Times New Roman" w:cs="Arial"/>
          <w:sz w:val="20"/>
          <w:szCs w:val="20"/>
        </w:rPr>
      </w:pPr>
      <w:r w:rsidRPr="00FC395F">
        <w:rPr>
          <w:rFonts w:eastAsia="Times New Roman" w:cs="Arial"/>
          <w:sz w:val="20"/>
          <w:szCs w:val="20"/>
        </w:rPr>
        <w:t xml:space="preserve">This alternative solution can be considered as more complete, however may also require more time in RAN 4. In fact as mentioned above while </w:t>
      </w:r>
      <w:r w:rsidR="00771F35" w:rsidRPr="00FC395F">
        <w:rPr>
          <w:rFonts w:eastAsia="Times New Roman" w:cs="Arial"/>
          <w:sz w:val="20"/>
          <w:szCs w:val="20"/>
        </w:rPr>
        <w:t xml:space="preserve">PBCH/MIB performance requirements are </w:t>
      </w:r>
      <w:r w:rsidRPr="00FC395F">
        <w:rPr>
          <w:rFonts w:eastAsia="Times New Roman" w:cs="Arial"/>
          <w:sz w:val="20"/>
          <w:szCs w:val="20"/>
        </w:rPr>
        <w:t xml:space="preserve">already defined in 36.101, </w:t>
      </w:r>
      <w:r w:rsidR="005A77EB" w:rsidRPr="00FC395F">
        <w:rPr>
          <w:sz w:val="20"/>
          <w:szCs w:val="20"/>
          <w:lang w:eastAsia="en-US"/>
        </w:rPr>
        <w:t xml:space="preserve">the requirements for SIB1 reading </w:t>
      </w:r>
      <w:r w:rsidR="002B16ED" w:rsidRPr="00FC395F">
        <w:rPr>
          <w:sz w:val="20"/>
          <w:szCs w:val="20"/>
          <w:lang w:eastAsia="en-US"/>
        </w:rPr>
        <w:t>are missing from 36.101 and only placeholders are defined in the current specifications as follows</w:t>
      </w:r>
      <w:r w:rsidR="002B16ED" w:rsidRPr="00771F35">
        <w:rPr>
          <w:sz w:val="20"/>
          <w:szCs w:val="20"/>
          <w:lang w:eastAsia="en-US"/>
        </w:rPr>
        <w:t>.</w:t>
      </w:r>
    </w:p>
    <w:p w:rsidR="002B16ED" w:rsidRDefault="002B16ED" w:rsidP="000E2634">
      <w:pPr>
        <w:rPr>
          <w:lang w:eastAsia="en-US"/>
        </w:rPr>
      </w:pPr>
    </w:p>
    <w:p w:rsidR="002B16ED" w:rsidRDefault="002B16ED" w:rsidP="000E2634">
      <w:r w:rsidRPr="002B16ED">
        <w:rPr>
          <w:i/>
        </w:rPr>
        <w:t>8.2.1.6</w:t>
      </w:r>
      <w:r w:rsidRPr="002B16ED">
        <w:rPr>
          <w:i/>
          <w:sz w:val="24"/>
        </w:rPr>
        <w:tab/>
      </w:r>
      <w:r w:rsidRPr="002B16ED">
        <w:rPr>
          <w:i/>
        </w:rPr>
        <w:t xml:space="preserve">[Control channel performance: D-BCH and PCH] </w:t>
      </w:r>
      <w:r>
        <w:t>(for FDD)</w:t>
      </w:r>
    </w:p>
    <w:p w:rsidR="002B16ED" w:rsidRDefault="002B16ED" w:rsidP="000E2634">
      <w:r w:rsidRPr="002B16ED">
        <w:rPr>
          <w:i/>
        </w:rPr>
        <w:t>8.2.2.6</w:t>
      </w:r>
      <w:r w:rsidRPr="002B16ED">
        <w:rPr>
          <w:i/>
          <w:sz w:val="24"/>
        </w:rPr>
        <w:tab/>
      </w:r>
      <w:r w:rsidRPr="002B16ED">
        <w:rPr>
          <w:i/>
        </w:rPr>
        <w:t>[Control channel performance: D-BCH and PCH</w:t>
      </w:r>
      <w:r w:rsidRPr="002E6985">
        <w:t>]</w:t>
      </w:r>
      <w:r>
        <w:t xml:space="preserve"> (for TDD)</w:t>
      </w:r>
    </w:p>
    <w:p w:rsidR="002B16ED" w:rsidRDefault="002B16ED" w:rsidP="000E2634">
      <w:pPr>
        <w:rPr>
          <w:lang w:eastAsia="en-US"/>
        </w:rPr>
      </w:pPr>
    </w:p>
    <w:p w:rsidR="00771F35" w:rsidRDefault="006B64B8" w:rsidP="000E2634">
      <w:pPr>
        <w:rPr>
          <w:lang w:eastAsia="en-US"/>
        </w:rPr>
      </w:pPr>
      <w:r>
        <w:rPr>
          <w:lang w:eastAsia="en-US"/>
        </w:rPr>
        <w:t>Hence in order to successfully complete the definition of new tests to extend the current RRM tests for SIB reading, RAN 4 would need to complete D-BCH performance requirements in 36.101 to make sure that side conditions are available for PBCH and D-BCH for the RRM tests with 2 or 4 transmit antennas.</w:t>
      </w:r>
    </w:p>
    <w:p w:rsidR="006B64B8" w:rsidRDefault="006B64B8" w:rsidP="000E2634">
      <w:pPr>
        <w:rPr>
          <w:lang w:eastAsia="en-US"/>
        </w:rPr>
      </w:pPr>
    </w:p>
    <w:p w:rsidR="00FC395F" w:rsidRDefault="00FC395F" w:rsidP="000E2634">
      <w:pPr>
        <w:rPr>
          <w:lang w:eastAsia="en-US"/>
        </w:rPr>
      </w:pPr>
      <w:r>
        <w:rPr>
          <w:lang w:eastAsia="en-US"/>
        </w:rPr>
        <w:t>Hence we propose the following:</w:t>
      </w:r>
    </w:p>
    <w:p w:rsidR="00FC395F" w:rsidRDefault="00FC395F" w:rsidP="000E2634">
      <w:pPr>
        <w:rPr>
          <w:b/>
          <w:lang w:eastAsia="en-US"/>
        </w:rPr>
      </w:pPr>
      <w:r>
        <w:rPr>
          <w:b/>
          <w:lang w:eastAsia="en-US"/>
        </w:rPr>
        <w:t>Proposal</w:t>
      </w:r>
      <w:r w:rsidRPr="00FC395F">
        <w:rPr>
          <w:b/>
          <w:lang w:eastAsia="en-US"/>
        </w:rPr>
        <w:t xml:space="preserve"> 1: Start the discussion on the completion of the requirements for D-BCH and PCH </w:t>
      </w:r>
      <w:proofErr w:type="gramStart"/>
      <w:r w:rsidRPr="00FC395F">
        <w:rPr>
          <w:b/>
          <w:lang w:eastAsia="en-US"/>
        </w:rPr>
        <w:t>for</w:t>
      </w:r>
      <w:proofErr w:type="gramEnd"/>
      <w:r w:rsidRPr="00FC395F">
        <w:rPr>
          <w:b/>
          <w:lang w:eastAsia="en-US"/>
        </w:rPr>
        <w:t xml:space="preserve"> TDD and FDD in the context of Release 11.</w:t>
      </w:r>
    </w:p>
    <w:p w:rsidR="00FC395F" w:rsidRDefault="00FC395F" w:rsidP="00FC395F">
      <w:pPr>
        <w:rPr>
          <w:b/>
          <w:lang w:eastAsia="en-US"/>
        </w:rPr>
      </w:pPr>
    </w:p>
    <w:p w:rsidR="00FC395F" w:rsidRDefault="00FC395F" w:rsidP="00FC395F">
      <w:pPr>
        <w:rPr>
          <w:rFonts w:eastAsia="Times New Roman" w:cs="Arial"/>
          <w:b/>
          <w:sz w:val="20"/>
          <w:szCs w:val="20"/>
        </w:rPr>
      </w:pPr>
      <w:r w:rsidRPr="00FC395F">
        <w:rPr>
          <w:b/>
          <w:lang w:eastAsia="en-US"/>
        </w:rPr>
        <w:t xml:space="preserve">Proposal 2: Extend </w:t>
      </w:r>
      <w:r w:rsidRPr="00FC395F">
        <w:rPr>
          <w:rFonts w:eastAsia="Times New Roman" w:cs="Arial"/>
          <w:b/>
          <w:sz w:val="20"/>
          <w:szCs w:val="20"/>
        </w:rPr>
        <w:t xml:space="preserve">the current intra-frequency SI reading requirements using autonomous gaps (i.e. Identification of a new CGI of E-UTRA cell with autonomous gaps) defined in TS 36.133 to cover also 2 and 4 transmit antennas. </w:t>
      </w:r>
    </w:p>
    <w:p w:rsidR="00FC395F" w:rsidRDefault="00FC395F" w:rsidP="00FC395F">
      <w:pPr>
        <w:rPr>
          <w:rFonts w:eastAsia="Times New Roman" w:cs="Arial"/>
          <w:b/>
          <w:sz w:val="20"/>
          <w:szCs w:val="20"/>
        </w:rPr>
      </w:pPr>
      <w:r>
        <w:rPr>
          <w:rFonts w:eastAsia="Times New Roman" w:cs="Arial"/>
          <w:b/>
          <w:sz w:val="20"/>
          <w:szCs w:val="20"/>
        </w:rPr>
        <w:t xml:space="preserve"> </w:t>
      </w:r>
    </w:p>
    <w:p w:rsidR="00FC395F" w:rsidRPr="00FC395F" w:rsidRDefault="00FC395F" w:rsidP="00FC395F">
      <w:pPr>
        <w:rPr>
          <w:rFonts w:eastAsia="Times New Roman" w:cs="Arial"/>
          <w:b/>
          <w:sz w:val="20"/>
          <w:szCs w:val="20"/>
        </w:rPr>
      </w:pPr>
      <w:r>
        <w:rPr>
          <w:rFonts w:eastAsia="Times New Roman" w:cs="Arial"/>
          <w:b/>
          <w:sz w:val="20"/>
          <w:szCs w:val="20"/>
        </w:rPr>
        <w:t xml:space="preserve">Proposal 3: it is proposed that RAN 4 sends an LS to RAN 5 to inform about the </w:t>
      </w:r>
      <w:proofErr w:type="gramStart"/>
      <w:r>
        <w:rPr>
          <w:rFonts w:eastAsia="Times New Roman" w:cs="Arial"/>
          <w:b/>
          <w:sz w:val="20"/>
          <w:szCs w:val="20"/>
        </w:rPr>
        <w:t>agreements  reached</w:t>
      </w:r>
      <w:proofErr w:type="gramEnd"/>
      <w:r>
        <w:rPr>
          <w:rFonts w:eastAsia="Times New Roman" w:cs="Arial"/>
          <w:b/>
          <w:sz w:val="20"/>
          <w:szCs w:val="20"/>
        </w:rPr>
        <w:t>.</w:t>
      </w:r>
    </w:p>
    <w:p w:rsidR="00FC395F" w:rsidRPr="00FC395F" w:rsidRDefault="00FC395F" w:rsidP="000E2634">
      <w:pPr>
        <w:rPr>
          <w:b/>
          <w:lang w:eastAsia="en-US"/>
        </w:rPr>
      </w:pPr>
    </w:p>
    <w:p w:rsidR="006B64B8" w:rsidRDefault="006B64B8" w:rsidP="006B64B8">
      <w:pPr>
        <w:pStyle w:val="Heading1"/>
        <w:pBdr>
          <w:top w:val="single" w:sz="12" w:space="0" w:color="auto"/>
        </w:pBdr>
      </w:pPr>
      <w:r>
        <w:lastRenderedPageBreak/>
        <w:t>Conclusions</w:t>
      </w:r>
    </w:p>
    <w:p w:rsidR="006B64B8" w:rsidRDefault="00FC395F" w:rsidP="000E2634">
      <w:pPr>
        <w:rPr>
          <w:lang w:val="en-GB" w:eastAsia="en-US"/>
        </w:rPr>
      </w:pPr>
      <w:r>
        <w:t xml:space="preserve">In this document we have discussed the </w:t>
      </w:r>
      <w:r>
        <w:rPr>
          <w:lang w:val="en-GB" w:eastAsia="en-US"/>
        </w:rPr>
        <w:t>support of SFBC+FSTD on PBCH (4tx antennas).</w:t>
      </w:r>
    </w:p>
    <w:p w:rsidR="00FC395F" w:rsidRDefault="00FC395F" w:rsidP="000E2634">
      <w:pPr>
        <w:rPr>
          <w:lang w:val="en-GB" w:eastAsia="en-US"/>
        </w:rPr>
      </w:pPr>
      <w:r>
        <w:rPr>
          <w:lang w:val="en-GB" w:eastAsia="en-US"/>
        </w:rPr>
        <w:t>The following approach is proposed as a way forward:</w:t>
      </w:r>
    </w:p>
    <w:p w:rsidR="00FC395F" w:rsidRDefault="00FC395F" w:rsidP="000E2634">
      <w:pPr>
        <w:rPr>
          <w:lang w:eastAsia="en-US"/>
        </w:rPr>
      </w:pPr>
      <w:r>
        <w:rPr>
          <w:lang w:val="en-GB" w:eastAsia="en-US"/>
        </w:rPr>
        <w:t xml:space="preserve">In order to provide </w:t>
      </w:r>
      <w:proofErr w:type="gramStart"/>
      <w:r>
        <w:rPr>
          <w:lang w:val="en-GB" w:eastAsia="en-US"/>
        </w:rPr>
        <w:t>an initial</w:t>
      </w:r>
      <w:proofErr w:type="gramEnd"/>
      <w:r>
        <w:rPr>
          <w:lang w:val="en-GB" w:eastAsia="en-US"/>
        </w:rPr>
        <w:t xml:space="preserve"> test coverage in a timely manner RAN 5 could mandate </w:t>
      </w:r>
      <w:r>
        <w:rPr>
          <w:lang w:eastAsia="en-US"/>
        </w:rPr>
        <w:t xml:space="preserve">the use of 4 transmit antenna in the test configuration starting from the beginning of the PDSCH performance test with 4Tx antenna. </w:t>
      </w:r>
    </w:p>
    <w:p w:rsidR="00FC395F" w:rsidRDefault="00FC395F" w:rsidP="000E2634">
      <w:pPr>
        <w:rPr>
          <w:lang w:eastAsia="en-US"/>
        </w:rPr>
      </w:pPr>
      <w:r>
        <w:rPr>
          <w:lang w:eastAsia="en-US"/>
        </w:rPr>
        <w:t>Moreover in order to address the problem mentioned in [1] in RAN 4 we propose the following, noting that the this work may require some meeting cycles before coming to final agreements.</w:t>
      </w:r>
    </w:p>
    <w:p w:rsidR="00FC395F" w:rsidRDefault="00FC395F" w:rsidP="000E2634">
      <w:r>
        <w:t>The proposals are defined in the context of Rel-11.</w:t>
      </w:r>
    </w:p>
    <w:p w:rsidR="00FC395F" w:rsidRDefault="00FC395F" w:rsidP="000E2634"/>
    <w:p w:rsidR="00FC395F" w:rsidRDefault="00FC395F" w:rsidP="00FC395F">
      <w:pPr>
        <w:rPr>
          <w:b/>
          <w:lang w:eastAsia="en-US"/>
        </w:rPr>
      </w:pPr>
      <w:r>
        <w:rPr>
          <w:b/>
          <w:lang w:eastAsia="en-US"/>
        </w:rPr>
        <w:t>Proposal</w:t>
      </w:r>
      <w:r w:rsidRPr="00FC395F">
        <w:rPr>
          <w:b/>
          <w:lang w:eastAsia="en-US"/>
        </w:rPr>
        <w:t xml:space="preserve"> 1: Start the discussion on the completion of the requirements for D-BCH and PCH for TDD and FDD in the context of Release 11.</w:t>
      </w:r>
    </w:p>
    <w:p w:rsidR="00FC395F" w:rsidRDefault="00FC395F" w:rsidP="00FC395F">
      <w:pPr>
        <w:rPr>
          <w:b/>
          <w:lang w:eastAsia="en-US"/>
        </w:rPr>
      </w:pPr>
    </w:p>
    <w:p w:rsidR="00FC395F" w:rsidRDefault="00FC395F" w:rsidP="00FC395F">
      <w:pPr>
        <w:rPr>
          <w:rFonts w:eastAsia="Times New Roman" w:cs="Arial"/>
          <w:b/>
          <w:sz w:val="20"/>
          <w:szCs w:val="20"/>
        </w:rPr>
      </w:pPr>
      <w:r w:rsidRPr="00FC395F">
        <w:rPr>
          <w:b/>
          <w:lang w:eastAsia="en-US"/>
        </w:rPr>
        <w:t xml:space="preserve">Proposal 2: Extend </w:t>
      </w:r>
      <w:r w:rsidRPr="00FC395F">
        <w:rPr>
          <w:rFonts w:eastAsia="Times New Roman" w:cs="Arial"/>
          <w:b/>
          <w:sz w:val="20"/>
          <w:szCs w:val="20"/>
        </w:rPr>
        <w:t xml:space="preserve">the current intra-frequency SI reading requirements using autonomous gaps (i.e. Identification of a new CGI of E-UTRA cell with autonomous gaps) defined in TS 36.133 to cover also 2 and 4 transmit antennas. </w:t>
      </w:r>
    </w:p>
    <w:p w:rsidR="00FC395F" w:rsidRDefault="00FC395F" w:rsidP="00FC395F">
      <w:pPr>
        <w:rPr>
          <w:rFonts w:eastAsia="Times New Roman" w:cs="Arial"/>
          <w:b/>
          <w:sz w:val="20"/>
          <w:szCs w:val="20"/>
        </w:rPr>
      </w:pPr>
      <w:r>
        <w:rPr>
          <w:rFonts w:eastAsia="Times New Roman" w:cs="Arial"/>
          <w:b/>
          <w:sz w:val="20"/>
          <w:szCs w:val="20"/>
        </w:rPr>
        <w:t xml:space="preserve"> </w:t>
      </w:r>
    </w:p>
    <w:p w:rsidR="00FC395F" w:rsidRPr="00FC395F" w:rsidRDefault="00FC395F" w:rsidP="00FC395F">
      <w:pPr>
        <w:rPr>
          <w:rFonts w:eastAsia="Times New Roman" w:cs="Arial"/>
          <w:b/>
          <w:sz w:val="20"/>
          <w:szCs w:val="20"/>
        </w:rPr>
      </w:pPr>
      <w:r>
        <w:rPr>
          <w:rFonts w:eastAsia="Times New Roman" w:cs="Arial"/>
          <w:b/>
          <w:sz w:val="20"/>
          <w:szCs w:val="20"/>
        </w:rPr>
        <w:t xml:space="preserve">Proposal 3: it is proposed that RAN 4 sends an LS to RAN 5 to inform about the </w:t>
      </w:r>
      <w:proofErr w:type="gramStart"/>
      <w:r>
        <w:rPr>
          <w:rFonts w:eastAsia="Times New Roman" w:cs="Arial"/>
          <w:b/>
          <w:sz w:val="20"/>
          <w:szCs w:val="20"/>
        </w:rPr>
        <w:t>agreements  reached</w:t>
      </w:r>
      <w:proofErr w:type="gramEnd"/>
      <w:r>
        <w:rPr>
          <w:rFonts w:eastAsia="Times New Roman" w:cs="Arial"/>
          <w:b/>
          <w:sz w:val="20"/>
          <w:szCs w:val="20"/>
        </w:rPr>
        <w:t>.</w:t>
      </w:r>
    </w:p>
    <w:p w:rsidR="00FC395F" w:rsidRPr="00FC395F" w:rsidRDefault="00FC395F" w:rsidP="000E2634"/>
    <w:p w:rsidR="000E2634" w:rsidRDefault="000E2634" w:rsidP="000E2634">
      <w:pPr>
        <w:pStyle w:val="Heading1"/>
        <w:pBdr>
          <w:top w:val="single" w:sz="12" w:space="0" w:color="auto"/>
        </w:pBdr>
      </w:pPr>
      <w:r>
        <w:t>References</w:t>
      </w:r>
    </w:p>
    <w:p w:rsidR="000E2634" w:rsidRDefault="000E2634" w:rsidP="000E2634">
      <w:pPr>
        <w:rPr>
          <w:lang w:val="en-GB" w:eastAsia="en-US"/>
        </w:rPr>
      </w:pPr>
      <w:r>
        <w:rPr>
          <w:lang w:val="en-GB" w:eastAsia="en-US"/>
        </w:rPr>
        <w:t>[1]</w:t>
      </w:r>
      <w:r>
        <w:rPr>
          <w:lang w:val="en-GB" w:eastAsia="en-US"/>
        </w:rPr>
        <w:tab/>
      </w:r>
      <w:r w:rsidRPr="000E2634">
        <w:rPr>
          <w:szCs w:val="21"/>
          <w:lang w:val="en-GB" w:eastAsia="en-US"/>
        </w:rPr>
        <w:t>RP-111659, “</w:t>
      </w:r>
      <w:r w:rsidRPr="000E2634">
        <w:rPr>
          <w:rFonts w:cs="Arial"/>
          <w:szCs w:val="21"/>
        </w:rPr>
        <w:t>Non-implementation of features where FGI is not applicable”, Vodafone Group</w:t>
      </w:r>
    </w:p>
    <w:p w:rsidR="000E2634" w:rsidRDefault="000E2634" w:rsidP="000E2634">
      <w:pPr>
        <w:rPr>
          <w:lang w:val="en-GB" w:eastAsia="en-US"/>
        </w:rPr>
      </w:pPr>
      <w:r w:rsidRPr="000E2634">
        <w:rPr>
          <w:lang w:val="en-GB" w:eastAsia="en-US"/>
        </w:rPr>
        <w:t>[2]</w:t>
      </w:r>
      <w:r w:rsidRPr="000E2634">
        <w:rPr>
          <w:lang w:val="en-GB" w:eastAsia="en-US"/>
        </w:rPr>
        <w:tab/>
        <w:t>RP-111775, “</w:t>
      </w:r>
      <w:r w:rsidRPr="000E2634">
        <w:t xml:space="preserve">LS on Enabling operation of 4 </w:t>
      </w:r>
      <w:proofErr w:type="spellStart"/>
      <w:proofErr w:type="gramStart"/>
      <w:r w:rsidRPr="000E2634">
        <w:t>Tx</w:t>
      </w:r>
      <w:proofErr w:type="spellEnd"/>
      <w:proofErr w:type="gramEnd"/>
      <w:r w:rsidRPr="000E2634">
        <w:t xml:space="preserve"> support in LTE networks</w:t>
      </w:r>
      <w:r w:rsidRPr="000E2634">
        <w:rPr>
          <w:lang w:val="en-GB" w:eastAsia="en-US"/>
        </w:rPr>
        <w:t>”</w:t>
      </w:r>
      <w:r>
        <w:rPr>
          <w:lang w:val="en-GB" w:eastAsia="en-US"/>
        </w:rPr>
        <w:t>, TSG RAN</w:t>
      </w:r>
    </w:p>
    <w:p w:rsidR="000E2634" w:rsidRPr="00237812" w:rsidRDefault="00237812" w:rsidP="000E2634">
      <w:pPr>
        <w:rPr>
          <w:lang w:val="en-GB" w:eastAsia="en-US"/>
        </w:rPr>
      </w:pPr>
      <w:r>
        <w:rPr>
          <w:lang w:val="en-GB" w:eastAsia="en-US"/>
        </w:rPr>
        <w:t>[3]</w:t>
      </w:r>
      <w:r>
        <w:rPr>
          <w:lang w:val="en-GB" w:eastAsia="en-US"/>
        </w:rPr>
        <w:tab/>
        <w:t>TS 36.101, “</w:t>
      </w:r>
      <w:r w:rsidRPr="00711624">
        <w:rPr>
          <w:rFonts w:cs="v5.0.0"/>
        </w:rPr>
        <w:t>User Equipment (UE) radio transmission and recep</w:t>
      </w:r>
      <w:r w:rsidRPr="00237812">
        <w:rPr>
          <w:rFonts w:cs="v5.0.0"/>
        </w:rPr>
        <w:t>tion</w:t>
      </w:r>
      <w:r w:rsidR="000E2634" w:rsidRPr="00237812">
        <w:rPr>
          <w:lang w:val="en-GB" w:eastAsia="en-US"/>
        </w:rPr>
        <w:t>”</w:t>
      </w:r>
      <w:r w:rsidRPr="00237812">
        <w:rPr>
          <w:lang w:val="en-GB" w:eastAsia="en-US"/>
        </w:rPr>
        <w:t>.</w:t>
      </w:r>
    </w:p>
    <w:p w:rsidR="00237812" w:rsidRPr="00237812" w:rsidRDefault="009F2D00" w:rsidP="000E2634">
      <w:pPr>
        <w:rPr>
          <w:lang w:val="en-GB" w:eastAsia="en-US"/>
        </w:rPr>
      </w:pPr>
      <w:r>
        <w:rPr>
          <w:lang w:val="en-GB" w:eastAsia="en-US"/>
        </w:rPr>
        <w:t>[4]</w:t>
      </w:r>
      <w:r>
        <w:rPr>
          <w:lang w:val="en-GB" w:eastAsia="en-US"/>
        </w:rPr>
        <w:tab/>
        <w:t>R5-120505</w:t>
      </w:r>
      <w:r w:rsidR="00237812" w:rsidRPr="00237812">
        <w:rPr>
          <w:lang w:val="en-GB" w:eastAsia="en-US"/>
        </w:rPr>
        <w:t>, “</w:t>
      </w:r>
      <w:r w:rsidR="00237812" w:rsidRPr="00237812">
        <w:rPr>
          <w:rFonts w:ascii="Arial" w:hAnsi="Arial" w:cs="Arial"/>
          <w:szCs w:val="21"/>
        </w:rPr>
        <w:t>Extending PBCH coverage” ST-Ericsson/Ericsson</w:t>
      </w:r>
    </w:p>
    <w:p w:rsidR="000E2634" w:rsidRPr="000E2634" w:rsidRDefault="000E2634" w:rsidP="000E2634">
      <w:pPr>
        <w:rPr>
          <w:lang w:val="en-GB" w:eastAsia="en-US"/>
        </w:rPr>
      </w:pPr>
    </w:p>
    <w:p w:rsidR="000E2634" w:rsidRPr="000E2634" w:rsidRDefault="000E2634" w:rsidP="000E2634">
      <w:pPr>
        <w:rPr>
          <w:lang w:val="en-GB" w:eastAsia="en-US"/>
        </w:rPr>
      </w:pPr>
    </w:p>
    <w:p w:rsidR="000E2634" w:rsidRPr="00265EF2" w:rsidRDefault="000E2634" w:rsidP="00265EF2">
      <w:pPr>
        <w:rPr>
          <w:lang w:val="en-GB" w:eastAsia="en-US"/>
        </w:rPr>
      </w:pPr>
    </w:p>
    <w:sectPr w:rsidR="000E2634" w:rsidRPr="00265EF2" w:rsidSect="001B2CA2">
      <w:pgSz w:w="11907" w:h="16839" w:code="9"/>
      <w:pgMar w:top="1440" w:right="1440" w:bottom="1440" w:left="1440" w:header="720" w:footer="720" w:gutter="0"/>
      <w:cols w:space="720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42AF1"/>
    <w:multiLevelType w:val="hybridMultilevel"/>
    <w:tmpl w:val="34E6A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C5163"/>
    <w:multiLevelType w:val="hybridMultilevel"/>
    <w:tmpl w:val="1D4AECF2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">
    <w:nsid w:val="165B5D47"/>
    <w:multiLevelType w:val="hybridMultilevel"/>
    <w:tmpl w:val="749AD11E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4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3201C0E"/>
    <w:multiLevelType w:val="hybridMultilevel"/>
    <w:tmpl w:val="FB10576A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6">
    <w:nsid w:val="72381842"/>
    <w:multiLevelType w:val="hybridMultilevel"/>
    <w:tmpl w:val="C5FE4068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7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7E1E1552"/>
    <w:multiLevelType w:val="hybridMultilevel"/>
    <w:tmpl w:val="16E834B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65FBD"/>
    <w:rsid w:val="000467E0"/>
    <w:rsid w:val="00060DFD"/>
    <w:rsid w:val="0009795C"/>
    <w:rsid w:val="000A4360"/>
    <w:rsid w:val="000B5773"/>
    <w:rsid w:val="000D3675"/>
    <w:rsid w:val="000E2634"/>
    <w:rsid w:val="000E2D83"/>
    <w:rsid w:val="00114E4F"/>
    <w:rsid w:val="001B2CA2"/>
    <w:rsid w:val="001C0190"/>
    <w:rsid w:val="001D6415"/>
    <w:rsid w:val="001F66DA"/>
    <w:rsid w:val="001F69A9"/>
    <w:rsid w:val="002014FB"/>
    <w:rsid w:val="00227371"/>
    <w:rsid w:val="00237812"/>
    <w:rsid w:val="00265EF2"/>
    <w:rsid w:val="00275415"/>
    <w:rsid w:val="002902AE"/>
    <w:rsid w:val="00292965"/>
    <w:rsid w:val="002B16ED"/>
    <w:rsid w:val="002B6BDA"/>
    <w:rsid w:val="002C462B"/>
    <w:rsid w:val="002F0875"/>
    <w:rsid w:val="002F2AF1"/>
    <w:rsid w:val="0031094D"/>
    <w:rsid w:val="00333E56"/>
    <w:rsid w:val="0033556C"/>
    <w:rsid w:val="00360670"/>
    <w:rsid w:val="0036218C"/>
    <w:rsid w:val="00383051"/>
    <w:rsid w:val="003A7305"/>
    <w:rsid w:val="003B3DCE"/>
    <w:rsid w:val="003D6039"/>
    <w:rsid w:val="003E2239"/>
    <w:rsid w:val="003E2D39"/>
    <w:rsid w:val="00401A2F"/>
    <w:rsid w:val="00417332"/>
    <w:rsid w:val="00451A0A"/>
    <w:rsid w:val="00461AE3"/>
    <w:rsid w:val="00471193"/>
    <w:rsid w:val="004811C9"/>
    <w:rsid w:val="004A1A55"/>
    <w:rsid w:val="004B693F"/>
    <w:rsid w:val="004D37E8"/>
    <w:rsid w:val="004E1322"/>
    <w:rsid w:val="004F3C93"/>
    <w:rsid w:val="00501924"/>
    <w:rsid w:val="00530C7D"/>
    <w:rsid w:val="00547978"/>
    <w:rsid w:val="005833F6"/>
    <w:rsid w:val="005A2113"/>
    <w:rsid w:val="005A3CDD"/>
    <w:rsid w:val="005A565D"/>
    <w:rsid w:val="005A77EB"/>
    <w:rsid w:val="005D1DD4"/>
    <w:rsid w:val="005E66DC"/>
    <w:rsid w:val="00610057"/>
    <w:rsid w:val="0061065B"/>
    <w:rsid w:val="0064583E"/>
    <w:rsid w:val="00681477"/>
    <w:rsid w:val="00687A15"/>
    <w:rsid w:val="006A3FB7"/>
    <w:rsid w:val="006B64B8"/>
    <w:rsid w:val="006B75AF"/>
    <w:rsid w:val="00713ACF"/>
    <w:rsid w:val="007366B1"/>
    <w:rsid w:val="00753A4D"/>
    <w:rsid w:val="00771F35"/>
    <w:rsid w:val="00793DF0"/>
    <w:rsid w:val="00795322"/>
    <w:rsid w:val="007B1436"/>
    <w:rsid w:val="007B3328"/>
    <w:rsid w:val="007B7496"/>
    <w:rsid w:val="007E0E22"/>
    <w:rsid w:val="00843222"/>
    <w:rsid w:val="008766AF"/>
    <w:rsid w:val="008A3918"/>
    <w:rsid w:val="008B03B6"/>
    <w:rsid w:val="008B1827"/>
    <w:rsid w:val="008F0389"/>
    <w:rsid w:val="008F7672"/>
    <w:rsid w:val="00907EEC"/>
    <w:rsid w:val="009446BA"/>
    <w:rsid w:val="00965FBD"/>
    <w:rsid w:val="009970AA"/>
    <w:rsid w:val="009F2192"/>
    <w:rsid w:val="009F2D00"/>
    <w:rsid w:val="00A5040F"/>
    <w:rsid w:val="00A51340"/>
    <w:rsid w:val="00A53BED"/>
    <w:rsid w:val="00AB7ACF"/>
    <w:rsid w:val="00AC0657"/>
    <w:rsid w:val="00AF53E5"/>
    <w:rsid w:val="00B378BB"/>
    <w:rsid w:val="00B4516C"/>
    <w:rsid w:val="00B467DE"/>
    <w:rsid w:val="00B47BA1"/>
    <w:rsid w:val="00B56961"/>
    <w:rsid w:val="00B84D02"/>
    <w:rsid w:val="00B90718"/>
    <w:rsid w:val="00BA0543"/>
    <w:rsid w:val="00BA4581"/>
    <w:rsid w:val="00BA64A1"/>
    <w:rsid w:val="00BB1EDE"/>
    <w:rsid w:val="00C12CB4"/>
    <w:rsid w:val="00C27AEA"/>
    <w:rsid w:val="00C43971"/>
    <w:rsid w:val="00C67BD2"/>
    <w:rsid w:val="00C84EC1"/>
    <w:rsid w:val="00CB36C2"/>
    <w:rsid w:val="00CC7D06"/>
    <w:rsid w:val="00CF5FFB"/>
    <w:rsid w:val="00D0026C"/>
    <w:rsid w:val="00D0628D"/>
    <w:rsid w:val="00D47E84"/>
    <w:rsid w:val="00D77096"/>
    <w:rsid w:val="00DB37CF"/>
    <w:rsid w:val="00DE4E72"/>
    <w:rsid w:val="00DF0DFE"/>
    <w:rsid w:val="00E114C4"/>
    <w:rsid w:val="00E34B1F"/>
    <w:rsid w:val="00E932B2"/>
    <w:rsid w:val="00EC7EC5"/>
    <w:rsid w:val="00EE76A9"/>
    <w:rsid w:val="00F05455"/>
    <w:rsid w:val="00F63CA4"/>
    <w:rsid w:val="00F87042"/>
    <w:rsid w:val="00FA528C"/>
    <w:rsid w:val="00FB507A"/>
    <w:rsid w:val="00FC1BE9"/>
    <w:rsid w:val="00FC395F"/>
    <w:rsid w:val="00FD7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65FBD"/>
    <w:pPr>
      <w:widowControl w:val="0"/>
      <w:jc w:val="both"/>
    </w:pPr>
    <w:rPr>
      <w:rFonts w:ascii="Century" w:eastAsia="MS Mincho" w:hAnsi="Century"/>
      <w:kern w:val="2"/>
      <w:sz w:val="21"/>
      <w:szCs w:val="24"/>
      <w:lang w:eastAsia="ja-JP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basedOn w:val="Normal"/>
    <w:next w:val="Normal"/>
    <w:link w:val="Heading1Char"/>
    <w:uiPriority w:val="99"/>
    <w:qFormat/>
    <w:rsid w:val="00965FBD"/>
    <w:pPr>
      <w:keepNext/>
      <w:keepLines/>
      <w:widowControl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rFonts w:ascii="Arial" w:eastAsia="Times New Roman" w:hAnsi="Arial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rsid w:val="00965F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1"/>
    <w:uiPriority w:val="99"/>
    <w:qFormat/>
    <w:rsid w:val="00965FB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qFormat/>
    <w:rsid w:val="00965FB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rsid w:val="00965FB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5FB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Times New Roman" w:hAnsi="Arial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5FB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Times New Roman" w:hAnsi="Arial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965FB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65FB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uiPriority w:val="99"/>
    <w:locked/>
    <w:rsid w:val="00965FBD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0513A0"/>
    <w:rPr>
      <w:rFonts w:ascii="Cambria" w:eastAsia="Times New Roman" w:hAnsi="Cambria" w:cs="Times New Roman"/>
      <w:b/>
      <w:bCs/>
      <w:kern w:val="2"/>
      <w:sz w:val="26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uiPriority w:val="99"/>
    <w:rsid w:val="00965FBD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rsid w:val="000513A0"/>
    <w:rPr>
      <w:rFonts w:ascii="Century" w:eastAsia="MS Mincho" w:hAnsi="Century"/>
      <w:kern w:val="2"/>
      <w:sz w:val="21"/>
      <w:szCs w:val="24"/>
      <w:lang w:val="en-US" w:eastAsia="ja-JP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basedOn w:val="DefaultParagraphFont"/>
    <w:link w:val="Header"/>
    <w:uiPriority w:val="99"/>
    <w:locked/>
    <w:rsid w:val="00965FBD"/>
    <w:rPr>
      <w:rFonts w:ascii="Arial" w:eastAsia="MS Mincho" w:hAnsi="Arial" w:cs="Times New Roman"/>
      <w:b/>
      <w:noProof/>
      <w:sz w:val="18"/>
      <w:lang w:val="en-US" w:eastAsia="en-US" w:bidi="ar-SA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link w:val="Heading3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paragraph" w:customStyle="1" w:styleId="CRCoverPage">
    <w:name w:val="CR Cover Page"/>
    <w:uiPriority w:val="99"/>
    <w:rsid w:val="00965FBD"/>
    <w:pPr>
      <w:spacing w:after="120"/>
    </w:pPr>
    <w:rPr>
      <w:rFonts w:ascii="Arial" w:eastAsia="Times New Roman" w:hAnsi="Arial"/>
      <w:lang w:val="en-GB"/>
    </w:rPr>
  </w:style>
  <w:style w:type="paragraph" w:customStyle="1" w:styleId="Reference">
    <w:name w:val="Reference"/>
    <w:basedOn w:val="Normal"/>
    <w:uiPriority w:val="99"/>
    <w:rsid w:val="006A3FB7"/>
    <w:pPr>
      <w:widowControl/>
      <w:numPr>
        <w:numId w:val="2"/>
      </w:numPr>
      <w:spacing w:before="120" w:line="280" w:lineRule="atLeas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99"/>
    <w:qFormat/>
    <w:rsid w:val="002014FB"/>
    <w:pPr>
      <w:widowControl/>
      <w:ind w:left="720"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TAH">
    <w:name w:val="TAH"/>
    <w:basedOn w:val="TAC"/>
    <w:rsid w:val="00F05455"/>
    <w:rPr>
      <w:b/>
    </w:rPr>
  </w:style>
  <w:style w:type="paragraph" w:customStyle="1" w:styleId="TAC">
    <w:name w:val="TAC"/>
    <w:basedOn w:val="Normal"/>
    <w:link w:val="TACChar"/>
    <w:rsid w:val="00F0545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F05455"/>
    <w:rPr>
      <w:rFonts w:ascii="Arial" w:hAnsi="Arial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uiPriority w:val="99"/>
    <w:rsid w:val="00F0545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uiPriority w:val="99"/>
    <w:locked/>
    <w:rsid w:val="00F05455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rsid w:val="00F0545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paragraph" w:customStyle="1" w:styleId="FP">
    <w:name w:val="FP"/>
    <w:basedOn w:val="Normal"/>
    <w:uiPriority w:val="99"/>
    <w:rsid w:val="00AF53E5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FA528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A52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A528C"/>
    <w:rPr>
      <w:rFonts w:ascii="Century" w:eastAsia="MS Mincho" w:hAnsi="Century" w:cs="Times New Roman"/>
      <w:kern w:val="2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A5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A52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A52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528C"/>
    <w:rPr>
      <w:rFonts w:ascii="Tahoma" w:eastAsia="MS Mincho" w:hAnsi="Tahoma" w:cs="Tahoma"/>
      <w:kern w:val="2"/>
      <w:sz w:val="16"/>
      <w:szCs w:val="16"/>
      <w:lang w:eastAsia="ja-JP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locked/>
    <w:rsid w:val="0064583E"/>
    <w:pPr>
      <w:spacing w:before="120" w:after="120"/>
    </w:pPr>
    <w:rPr>
      <w:rFonts w:ascii="Times New Roman" w:hAnsi="Times New Roman"/>
      <w:b/>
      <w:kern w:val="0"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4583E"/>
    <w:rPr>
      <w:rFonts w:ascii="Times New Roman" w:eastAsia="MS Mincho" w:hAnsi="Times New Roman"/>
      <w:b/>
    </w:rPr>
  </w:style>
  <w:style w:type="table" w:styleId="TableGrid">
    <w:name w:val="Table Grid"/>
    <w:basedOn w:val="TableNormal"/>
    <w:locked/>
    <w:rsid w:val="000A43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TOC4"/>
    <w:locked/>
    <w:rsid w:val="003A7305"/>
    <w:pPr>
      <w:ind w:left="1701" w:hanging="1701"/>
    </w:pPr>
  </w:style>
  <w:style w:type="paragraph" w:styleId="TOC4">
    <w:name w:val="toc 4"/>
    <w:basedOn w:val="TOC3"/>
    <w:locked/>
    <w:rsid w:val="003A7305"/>
    <w:pPr>
      <w:ind w:left="1418" w:hanging="1418"/>
    </w:pPr>
  </w:style>
  <w:style w:type="paragraph" w:styleId="TOC3">
    <w:name w:val="toc 3"/>
    <w:basedOn w:val="TOC2"/>
    <w:locked/>
    <w:rsid w:val="003A7305"/>
    <w:pPr>
      <w:ind w:left="1134" w:hanging="1134"/>
    </w:pPr>
  </w:style>
  <w:style w:type="paragraph" w:styleId="TOC2">
    <w:name w:val="toc 2"/>
    <w:basedOn w:val="TOC1"/>
    <w:locked/>
    <w:rsid w:val="003A7305"/>
    <w:pPr>
      <w:keepLines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jc w:val="left"/>
      <w:textAlignment w:val="baseline"/>
    </w:pPr>
    <w:rPr>
      <w:rFonts w:ascii="Times New Roman" w:eastAsia="Times New Roman" w:hAnsi="Times New Roman"/>
      <w:noProof/>
      <w:kern w:val="0"/>
      <w:sz w:val="20"/>
      <w:szCs w:val="20"/>
      <w:lang w:val="en-GB"/>
    </w:rPr>
  </w:style>
  <w:style w:type="paragraph" w:styleId="TOC1">
    <w:name w:val="toc 1"/>
    <w:basedOn w:val="Normal"/>
    <w:next w:val="Normal"/>
    <w:autoRedefine/>
    <w:locked/>
    <w:rsid w:val="003A7305"/>
    <w:pPr>
      <w:spacing w:after="100"/>
    </w:pPr>
  </w:style>
  <w:style w:type="character" w:styleId="Emphasis">
    <w:name w:val="Emphasis"/>
    <w:basedOn w:val="DefaultParagraphFont"/>
    <w:uiPriority w:val="20"/>
    <w:qFormat/>
    <w:locked/>
    <w:rsid w:val="0041733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 Meeting #62                                                          R4-11xxxx</vt:lpstr>
    </vt:vector>
  </TitlesOfParts>
  <Company>STMicroelectronics</Company>
  <LinksUpToDate>false</LinksUpToDate>
  <CharactersWithSpaces>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 Meeting #62                                                          R4-11xxxx</dc:title>
  <dc:subject/>
  <dc:creator>frq06682</dc:creator>
  <cp:keywords/>
  <dc:description/>
  <cp:lastModifiedBy>frq06682</cp:lastModifiedBy>
  <cp:revision>12</cp:revision>
  <dcterms:created xsi:type="dcterms:W3CDTF">2012-01-20T16:58:00Z</dcterms:created>
  <dcterms:modified xsi:type="dcterms:W3CDTF">2012-01-30T09:20:00Z</dcterms:modified>
</cp:coreProperties>
</file>